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6A" w:rsidRDefault="005205AC" w:rsidP="00B206B5">
      <w:pPr>
        <w:pStyle w:val="DocumentLabel"/>
        <w:tabs>
          <w:tab w:val="left" w:pos="5760"/>
        </w:tabs>
        <w:spacing w:line="228" w:lineRule="auto"/>
        <w:jc w:val="center"/>
      </w:pPr>
      <w:r>
        <w:rPr>
          <w:noProof/>
        </w:rPr>
        <w:drawing>
          <wp:inline distT="0" distB="0" distL="0" distR="0">
            <wp:extent cx="4813402" cy="8009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3">
                          <a:shade val="45000"/>
                          <a:satMod val="135000"/>
                        </a:schemeClr>
                        <a:prstClr val="white"/>
                      </a:duotone>
                    </a:blip>
                    <a:srcRect/>
                    <a:stretch>
                      <a:fillRect/>
                    </a:stretch>
                  </pic:blipFill>
                  <pic:spPr bwMode="auto">
                    <a:xfrm>
                      <a:off x="0" y="0"/>
                      <a:ext cx="4811145" cy="800586"/>
                    </a:xfrm>
                    <a:prstGeom prst="rect">
                      <a:avLst/>
                    </a:prstGeom>
                    <a:noFill/>
                    <a:ln w="9525">
                      <a:noFill/>
                      <a:miter lim="800000"/>
                      <a:headEnd/>
                      <a:tailEnd/>
                    </a:ln>
                  </pic:spPr>
                </pic:pic>
              </a:graphicData>
            </a:graphic>
          </wp:inline>
        </w:drawing>
      </w:r>
    </w:p>
    <w:p w:rsidR="00D65566" w:rsidRPr="00856A01" w:rsidRDefault="00084485" w:rsidP="00B206B5">
      <w:pPr>
        <w:spacing w:line="228" w:lineRule="auto"/>
        <w:jc w:val="center"/>
        <w:rPr>
          <w:rFonts w:asciiTheme="minorHAnsi" w:hAnsiTheme="minorHAnsi" w:cstheme="minorHAnsi"/>
          <w:b/>
          <w:sz w:val="52"/>
          <w:szCs w:val="52"/>
          <w:lang w:val="en-CA"/>
        </w:rPr>
      </w:pPr>
      <w:r>
        <w:rPr>
          <w:rFonts w:asciiTheme="minorHAnsi" w:hAnsiTheme="minorHAnsi" w:cstheme="minorHAnsi"/>
          <w:b/>
          <w:sz w:val="52"/>
          <w:szCs w:val="52"/>
          <w:lang w:val="en-CA"/>
        </w:rPr>
        <w:t>STATEMENT</w:t>
      </w:r>
    </w:p>
    <w:p w:rsidR="00D65566" w:rsidRPr="00B206B5" w:rsidRDefault="00D65566" w:rsidP="00B206B5">
      <w:pPr>
        <w:spacing w:line="228" w:lineRule="auto"/>
        <w:rPr>
          <w:rFonts w:cs="Arial"/>
          <w:sz w:val="10"/>
          <w:szCs w:val="10"/>
          <w:lang w:val="en-CA"/>
        </w:rPr>
      </w:pPr>
    </w:p>
    <w:p w:rsidR="00D65566" w:rsidRPr="00AD2573" w:rsidRDefault="00D65566" w:rsidP="00B206B5">
      <w:pPr>
        <w:spacing w:line="228" w:lineRule="auto"/>
        <w:rPr>
          <w:rFonts w:cs="Arial"/>
          <w:b/>
          <w:sz w:val="22"/>
          <w:szCs w:val="22"/>
          <w:lang w:val="en-CA"/>
        </w:rPr>
      </w:pPr>
      <w:r w:rsidRPr="00AD2573">
        <w:rPr>
          <w:rFonts w:cs="Arial"/>
          <w:b/>
          <w:sz w:val="22"/>
          <w:szCs w:val="22"/>
          <w:lang w:val="en-CA"/>
        </w:rPr>
        <w:t>FOR IMMEDIATE RELEASE</w:t>
      </w:r>
    </w:p>
    <w:p w:rsidR="00D65566" w:rsidRPr="00AD2573" w:rsidRDefault="00084485" w:rsidP="00B206B5">
      <w:pPr>
        <w:spacing w:line="228" w:lineRule="auto"/>
        <w:rPr>
          <w:rFonts w:cs="Arial"/>
          <w:sz w:val="22"/>
          <w:szCs w:val="22"/>
          <w:lang w:val="en-CA"/>
        </w:rPr>
      </w:pPr>
      <w:r>
        <w:rPr>
          <w:rFonts w:cs="Arial"/>
          <w:b/>
          <w:sz w:val="22"/>
          <w:szCs w:val="22"/>
          <w:lang w:val="en-CA"/>
        </w:rPr>
        <w:t>December 13</w:t>
      </w:r>
      <w:r w:rsidR="00D65566" w:rsidRPr="00AD2573">
        <w:rPr>
          <w:rFonts w:cs="Arial"/>
          <w:b/>
          <w:sz w:val="22"/>
          <w:szCs w:val="22"/>
          <w:lang w:val="en-CA"/>
        </w:rPr>
        <w:t>, 201</w:t>
      </w:r>
      <w:r>
        <w:rPr>
          <w:rFonts w:cs="Arial"/>
          <w:b/>
          <w:sz w:val="22"/>
          <w:szCs w:val="22"/>
          <w:lang w:val="en-CA"/>
        </w:rPr>
        <w:t>6</w:t>
      </w:r>
    </w:p>
    <w:p w:rsidR="007620D5" w:rsidRPr="00632435" w:rsidRDefault="007620D5" w:rsidP="00B206B5">
      <w:pPr>
        <w:spacing w:line="228" w:lineRule="auto"/>
        <w:rPr>
          <w:rFonts w:cs="Arial"/>
          <w:sz w:val="22"/>
          <w:szCs w:val="22"/>
          <w:lang w:val="en-CA"/>
        </w:rPr>
      </w:pPr>
    </w:p>
    <w:p w:rsidR="008A27C9" w:rsidRDefault="008A27C9" w:rsidP="00B206B5">
      <w:pPr>
        <w:spacing w:line="228" w:lineRule="auto"/>
        <w:jc w:val="center"/>
        <w:rPr>
          <w:rFonts w:cs="Arial"/>
          <w:b/>
          <w:sz w:val="28"/>
          <w:szCs w:val="28"/>
          <w:lang w:val="en-CA"/>
        </w:rPr>
      </w:pPr>
      <w:r>
        <w:rPr>
          <w:rFonts w:cs="Arial"/>
          <w:b/>
          <w:sz w:val="28"/>
          <w:szCs w:val="28"/>
          <w:lang w:val="en-CA"/>
        </w:rPr>
        <w:t xml:space="preserve">Research supports Federal Government changes for Agriculture and </w:t>
      </w:r>
      <w:proofErr w:type="spellStart"/>
      <w:r>
        <w:rPr>
          <w:rFonts w:cs="Arial"/>
          <w:b/>
          <w:sz w:val="28"/>
          <w:szCs w:val="28"/>
          <w:lang w:val="en-CA"/>
        </w:rPr>
        <w:t>Agri</w:t>
      </w:r>
      <w:proofErr w:type="spellEnd"/>
      <w:r>
        <w:rPr>
          <w:rFonts w:cs="Arial"/>
          <w:b/>
          <w:sz w:val="28"/>
          <w:szCs w:val="28"/>
          <w:lang w:val="en-CA"/>
        </w:rPr>
        <w:t>-Food</w:t>
      </w:r>
    </w:p>
    <w:p w:rsidR="00F03372" w:rsidRPr="00C81DC3" w:rsidRDefault="00F03372" w:rsidP="00B206B5">
      <w:pPr>
        <w:spacing w:line="228" w:lineRule="auto"/>
        <w:jc w:val="center"/>
        <w:rPr>
          <w:rFonts w:asciiTheme="minorHAnsi" w:hAnsiTheme="minorHAnsi" w:cs="Arial"/>
          <w:b/>
          <w:sz w:val="22"/>
          <w:szCs w:val="22"/>
          <w:lang w:val="en-CA"/>
        </w:rPr>
      </w:pPr>
    </w:p>
    <w:p w:rsidR="00C81DC3" w:rsidRPr="00C81DC3" w:rsidRDefault="00D65566" w:rsidP="00C81DC3">
      <w:pPr>
        <w:rPr>
          <w:rFonts w:asciiTheme="minorHAnsi" w:hAnsiTheme="minorHAnsi"/>
          <w:sz w:val="22"/>
          <w:szCs w:val="22"/>
        </w:rPr>
      </w:pPr>
      <w:r w:rsidRPr="00C81DC3">
        <w:rPr>
          <w:rFonts w:asciiTheme="minorHAnsi" w:hAnsiTheme="minorHAnsi" w:cs="Arial"/>
          <w:b/>
          <w:sz w:val="22"/>
          <w:szCs w:val="22"/>
          <w:lang w:val="en-CA"/>
        </w:rPr>
        <w:t>Ottawa, ON –</w:t>
      </w:r>
      <w:r w:rsidR="002853D2" w:rsidRPr="00C81DC3">
        <w:rPr>
          <w:rFonts w:asciiTheme="minorHAnsi" w:hAnsiTheme="minorHAnsi" w:cs="Arial"/>
          <w:b/>
          <w:sz w:val="22"/>
          <w:szCs w:val="22"/>
          <w:lang w:val="en-CA"/>
        </w:rPr>
        <w:t xml:space="preserve"> </w:t>
      </w:r>
      <w:r w:rsidR="008A27C9" w:rsidRPr="00C81DC3">
        <w:rPr>
          <w:rFonts w:asciiTheme="minorHAnsi" w:hAnsiTheme="minorHAnsi" w:cs="Arial"/>
          <w:b/>
          <w:sz w:val="22"/>
          <w:szCs w:val="22"/>
          <w:lang w:val="en-CA"/>
        </w:rPr>
        <w:t>“</w:t>
      </w:r>
      <w:r w:rsidR="008A27C9" w:rsidRPr="00C81DC3">
        <w:rPr>
          <w:rFonts w:asciiTheme="minorHAnsi" w:hAnsiTheme="minorHAnsi" w:cs="Arial"/>
          <w:sz w:val="22"/>
          <w:szCs w:val="22"/>
          <w:lang w:val="en-CA"/>
        </w:rPr>
        <w:t xml:space="preserve">The changes the Federal Government announced today </w:t>
      </w:r>
      <w:r w:rsidR="00181D3A" w:rsidRPr="00C81DC3">
        <w:rPr>
          <w:rFonts w:asciiTheme="minorHAnsi" w:hAnsiTheme="minorHAnsi" w:cs="Arial"/>
          <w:sz w:val="22"/>
          <w:szCs w:val="22"/>
          <w:lang w:val="en-CA"/>
        </w:rPr>
        <w:t>are</w:t>
      </w:r>
      <w:r w:rsidR="008A27C9" w:rsidRPr="00C81DC3">
        <w:rPr>
          <w:rFonts w:asciiTheme="minorHAnsi" w:hAnsiTheme="minorHAnsi" w:cs="Arial"/>
          <w:sz w:val="22"/>
          <w:szCs w:val="22"/>
          <w:lang w:val="en-CA"/>
        </w:rPr>
        <w:t xml:space="preserve"> good news for agricultural employers and farm and food workers,” </w:t>
      </w:r>
      <w:r w:rsidR="008A27C9" w:rsidRPr="00C81DC3">
        <w:rPr>
          <w:rFonts w:asciiTheme="minorHAnsi" w:eastAsia="HGSMinchoE" w:hAnsiTheme="minorHAnsi" w:cs="Arial"/>
          <w:spacing w:val="0"/>
          <w:sz w:val="22"/>
          <w:szCs w:val="22"/>
          <w:lang w:val="en-CA"/>
        </w:rPr>
        <w:t>expl</w:t>
      </w:r>
      <w:r w:rsidR="00275CA9" w:rsidRPr="00C81DC3">
        <w:rPr>
          <w:rFonts w:asciiTheme="minorHAnsi" w:eastAsia="HGSMinchoE" w:hAnsiTheme="minorHAnsi" w:cs="Arial"/>
          <w:spacing w:val="0"/>
          <w:sz w:val="22"/>
          <w:szCs w:val="22"/>
          <w:lang w:val="en-CA"/>
        </w:rPr>
        <w:t xml:space="preserve">ains Portia MacDonald-Dewhirst, </w:t>
      </w:r>
      <w:r w:rsidR="008A27C9" w:rsidRPr="00C81DC3">
        <w:rPr>
          <w:rFonts w:asciiTheme="minorHAnsi" w:eastAsia="HGSMinchoE" w:hAnsiTheme="minorHAnsi" w:cs="Arial"/>
          <w:spacing w:val="0"/>
          <w:sz w:val="22"/>
          <w:szCs w:val="22"/>
          <w:lang w:val="en-CA"/>
        </w:rPr>
        <w:t>C</w:t>
      </w:r>
      <w:r w:rsidR="00275CA9" w:rsidRPr="00C81DC3">
        <w:rPr>
          <w:rFonts w:asciiTheme="minorHAnsi" w:eastAsia="HGSMinchoE" w:hAnsiTheme="minorHAnsi" w:cs="Arial"/>
          <w:spacing w:val="0"/>
          <w:sz w:val="22"/>
          <w:szCs w:val="22"/>
          <w:lang w:val="en-CA"/>
        </w:rPr>
        <w:t>anadian Agricultural Human Resource Council</w:t>
      </w:r>
      <w:r w:rsidR="008A27C9" w:rsidRPr="00C81DC3">
        <w:rPr>
          <w:rFonts w:asciiTheme="minorHAnsi" w:eastAsia="HGSMinchoE" w:hAnsiTheme="minorHAnsi" w:cs="Arial"/>
          <w:spacing w:val="0"/>
          <w:sz w:val="22"/>
          <w:szCs w:val="22"/>
          <w:lang w:val="en-CA"/>
        </w:rPr>
        <w:t xml:space="preserve"> Executive Director.  </w:t>
      </w:r>
      <w:r w:rsidR="00F17A37" w:rsidRPr="00C81DC3">
        <w:rPr>
          <w:rFonts w:asciiTheme="minorHAnsi" w:eastAsia="HGSMinchoE" w:hAnsiTheme="minorHAnsi" w:cs="Arial"/>
          <w:spacing w:val="0"/>
          <w:sz w:val="22"/>
          <w:szCs w:val="22"/>
          <w:lang w:val="en-CA"/>
        </w:rPr>
        <w:t xml:space="preserve">“Feedback we have received from </w:t>
      </w:r>
      <w:r w:rsidR="00181D3A" w:rsidRPr="00C81DC3">
        <w:rPr>
          <w:rFonts w:asciiTheme="minorHAnsi" w:eastAsia="HGSMinchoE" w:hAnsiTheme="minorHAnsi" w:cs="Arial"/>
          <w:spacing w:val="0"/>
          <w:sz w:val="22"/>
          <w:szCs w:val="22"/>
          <w:lang w:val="en-CA"/>
        </w:rPr>
        <w:t xml:space="preserve">agricultural </w:t>
      </w:r>
      <w:r w:rsidR="00F17A37" w:rsidRPr="00C81DC3">
        <w:rPr>
          <w:rFonts w:asciiTheme="minorHAnsi" w:eastAsia="HGSMinchoE" w:hAnsiTheme="minorHAnsi" w:cs="Arial"/>
          <w:spacing w:val="0"/>
          <w:sz w:val="22"/>
          <w:szCs w:val="22"/>
          <w:lang w:val="en-CA"/>
        </w:rPr>
        <w:t xml:space="preserve">stakeholders is </w:t>
      </w:r>
      <w:r w:rsidR="00181D3A" w:rsidRPr="00C81DC3">
        <w:rPr>
          <w:rFonts w:asciiTheme="minorHAnsi" w:eastAsia="HGSMinchoE" w:hAnsiTheme="minorHAnsi" w:cs="Arial"/>
          <w:spacing w:val="0"/>
          <w:sz w:val="22"/>
          <w:szCs w:val="22"/>
          <w:lang w:val="en-CA"/>
        </w:rPr>
        <w:t>very supportive of the</w:t>
      </w:r>
      <w:r w:rsidR="00773FDD">
        <w:rPr>
          <w:rFonts w:asciiTheme="minorHAnsi" w:eastAsia="HGSMinchoE" w:hAnsiTheme="minorHAnsi" w:cs="Arial"/>
          <w:spacing w:val="0"/>
          <w:sz w:val="22"/>
          <w:szCs w:val="22"/>
          <w:lang w:val="en-CA"/>
        </w:rPr>
        <w:t>se</w:t>
      </w:r>
      <w:r w:rsidR="00F17A37" w:rsidRPr="00C81DC3">
        <w:rPr>
          <w:rFonts w:asciiTheme="minorHAnsi" w:eastAsia="HGSMinchoE" w:hAnsiTheme="minorHAnsi" w:cs="Arial"/>
          <w:spacing w:val="0"/>
          <w:sz w:val="22"/>
          <w:szCs w:val="22"/>
          <w:lang w:val="en-CA"/>
        </w:rPr>
        <w:t xml:space="preserve"> changes</w:t>
      </w:r>
      <w:r w:rsidR="00773FDD">
        <w:rPr>
          <w:rFonts w:asciiTheme="minorHAnsi" w:eastAsia="HGSMinchoE" w:hAnsiTheme="minorHAnsi" w:cs="Arial"/>
          <w:spacing w:val="0"/>
          <w:sz w:val="22"/>
          <w:szCs w:val="22"/>
          <w:lang w:val="en-CA"/>
        </w:rPr>
        <w:t>.</w:t>
      </w:r>
      <w:bookmarkStart w:id="0" w:name="_GoBack"/>
      <w:bookmarkEnd w:id="0"/>
      <w:r w:rsidR="00F17A37" w:rsidRPr="00C81DC3">
        <w:rPr>
          <w:rFonts w:asciiTheme="minorHAnsi" w:eastAsia="HGSMinchoE" w:hAnsiTheme="minorHAnsi" w:cs="Arial"/>
          <w:spacing w:val="0"/>
          <w:sz w:val="22"/>
          <w:szCs w:val="22"/>
          <w:lang w:val="en-CA"/>
        </w:rPr>
        <w:t>”</w:t>
      </w:r>
      <w:r w:rsidR="00C81DC3" w:rsidRPr="00C81DC3">
        <w:rPr>
          <w:rFonts w:asciiTheme="minorHAnsi" w:eastAsia="HGSMinchoE" w:hAnsiTheme="minorHAnsi" w:cs="Arial"/>
          <w:spacing w:val="0"/>
          <w:sz w:val="22"/>
          <w:szCs w:val="22"/>
          <w:lang w:val="en-CA"/>
        </w:rPr>
        <w:t xml:space="preserve">  </w:t>
      </w:r>
      <w:r w:rsidR="00C81DC3" w:rsidRPr="00C81DC3">
        <w:rPr>
          <w:rFonts w:asciiTheme="minorHAnsi" w:hAnsiTheme="minorHAnsi" w:cs="Arial"/>
          <w:sz w:val="22"/>
          <w:szCs w:val="22"/>
        </w:rPr>
        <w:t xml:space="preserve">CAHRC works with industry leaders, governments and educational stakeholders to </w:t>
      </w:r>
      <w:proofErr w:type="gramStart"/>
      <w:r w:rsidR="00C81DC3" w:rsidRPr="00C81DC3">
        <w:rPr>
          <w:rFonts w:asciiTheme="minorHAnsi" w:hAnsiTheme="minorHAnsi" w:cs="Arial"/>
          <w:sz w:val="22"/>
          <w:szCs w:val="22"/>
        </w:rPr>
        <w:t>research,</w:t>
      </w:r>
      <w:proofErr w:type="gramEnd"/>
      <w:r w:rsidR="00C81DC3" w:rsidRPr="00C81DC3">
        <w:rPr>
          <w:rFonts w:asciiTheme="minorHAnsi" w:hAnsiTheme="minorHAnsi" w:cs="Arial"/>
          <w:sz w:val="22"/>
          <w:szCs w:val="22"/>
        </w:rPr>
        <w:t xml:space="preserve"> develop and communicate solutions to the challenges in employment and skills development in agriculture.  CAHRC researches </w:t>
      </w:r>
      <w:r w:rsidR="00C81DC3" w:rsidRPr="00C81DC3">
        <w:rPr>
          <w:rFonts w:asciiTheme="minorHAnsi" w:hAnsiTheme="minorHAnsi"/>
          <w:sz w:val="22"/>
          <w:szCs w:val="22"/>
        </w:rPr>
        <w:t xml:space="preserve">issues, gathers stakeholder feedback, facilitates discussions and consultations between government and industry, and coordinates and provides support for Canada's Agriculture and </w:t>
      </w:r>
      <w:proofErr w:type="spellStart"/>
      <w:r w:rsidR="00C81DC3" w:rsidRPr="00C81DC3">
        <w:rPr>
          <w:rFonts w:asciiTheme="minorHAnsi" w:hAnsiTheme="minorHAnsi"/>
          <w:sz w:val="22"/>
          <w:szCs w:val="22"/>
        </w:rPr>
        <w:t>Agri</w:t>
      </w:r>
      <w:proofErr w:type="spellEnd"/>
      <w:r w:rsidR="00C81DC3" w:rsidRPr="00C81DC3">
        <w:rPr>
          <w:rFonts w:asciiTheme="minorHAnsi" w:hAnsiTheme="minorHAnsi"/>
          <w:sz w:val="22"/>
          <w:szCs w:val="22"/>
        </w:rPr>
        <w:t xml:space="preserve">-Food </w:t>
      </w:r>
      <w:proofErr w:type="spellStart"/>
      <w:r w:rsidR="00C81DC3" w:rsidRPr="00C81DC3">
        <w:rPr>
          <w:rFonts w:asciiTheme="minorHAnsi" w:hAnsiTheme="minorHAnsi"/>
          <w:sz w:val="22"/>
          <w:szCs w:val="22"/>
        </w:rPr>
        <w:t>Labour</w:t>
      </w:r>
      <w:proofErr w:type="spellEnd"/>
      <w:r w:rsidR="00C81DC3" w:rsidRPr="00C81DC3">
        <w:rPr>
          <w:rFonts w:asciiTheme="minorHAnsi" w:hAnsiTheme="minorHAnsi"/>
          <w:sz w:val="22"/>
          <w:szCs w:val="22"/>
        </w:rPr>
        <w:t xml:space="preserve"> Task Force (LTF).</w:t>
      </w:r>
    </w:p>
    <w:p w:rsidR="00C81DC3" w:rsidRPr="00C81DC3" w:rsidRDefault="00C81DC3" w:rsidP="00C81DC3">
      <w:pPr>
        <w:rPr>
          <w:rFonts w:asciiTheme="minorHAnsi" w:hAnsiTheme="minorHAnsi"/>
          <w:sz w:val="22"/>
          <w:szCs w:val="22"/>
        </w:rPr>
      </w:pPr>
    </w:p>
    <w:p w:rsidR="00C81DC3" w:rsidRPr="00C81DC3" w:rsidRDefault="00C81DC3" w:rsidP="00C81DC3">
      <w:pPr>
        <w:spacing w:line="228" w:lineRule="auto"/>
        <w:rPr>
          <w:rFonts w:asciiTheme="minorHAnsi" w:hAnsiTheme="minorHAnsi" w:cs="Arial"/>
          <w:color w:val="000000"/>
          <w:sz w:val="22"/>
          <w:szCs w:val="22"/>
        </w:rPr>
      </w:pPr>
      <w:r w:rsidRPr="00C81DC3">
        <w:rPr>
          <w:rFonts w:asciiTheme="minorHAnsi" w:hAnsiTheme="minorHAnsi" w:cs="Arial"/>
          <w:sz w:val="22"/>
          <w:szCs w:val="22"/>
        </w:rPr>
        <w:t xml:space="preserve">“Our national </w:t>
      </w:r>
      <w:proofErr w:type="spellStart"/>
      <w:r w:rsidRPr="00C81DC3">
        <w:rPr>
          <w:rFonts w:asciiTheme="minorHAnsi" w:hAnsiTheme="minorHAnsi" w:cs="Arial"/>
          <w:sz w:val="22"/>
          <w:szCs w:val="22"/>
        </w:rPr>
        <w:t>Labour</w:t>
      </w:r>
      <w:proofErr w:type="spellEnd"/>
      <w:r w:rsidRPr="00C81DC3">
        <w:rPr>
          <w:rFonts w:asciiTheme="minorHAnsi" w:hAnsiTheme="minorHAnsi" w:cs="Arial"/>
          <w:sz w:val="22"/>
          <w:szCs w:val="22"/>
        </w:rPr>
        <w:t xml:space="preserve"> Market Information research released recently was conducted over a three year period with extensive collaboration with industry where we spoke to over 1,000 agricultural employers and employees,” says MacDonald-Dewhirst.  “The feedback we received shows there is a critical gap between the demand for workers and the supply of available workers. This gap has doubled in the last 10 years to approximately </w:t>
      </w:r>
      <w:proofErr w:type="gramStart"/>
      <w:r w:rsidRPr="00C81DC3">
        <w:rPr>
          <w:rFonts w:asciiTheme="minorHAnsi" w:hAnsiTheme="minorHAnsi" w:cs="Arial"/>
          <w:sz w:val="22"/>
          <w:szCs w:val="22"/>
        </w:rPr>
        <w:t>60,000  workers</w:t>
      </w:r>
      <w:proofErr w:type="gramEnd"/>
      <w:r w:rsidRPr="00C81DC3">
        <w:rPr>
          <w:rFonts w:asciiTheme="minorHAnsi" w:hAnsiTheme="minorHAnsi" w:cs="Arial"/>
          <w:sz w:val="22"/>
          <w:szCs w:val="22"/>
        </w:rPr>
        <w:t xml:space="preserve">.  By 2025, the </w:t>
      </w:r>
      <w:proofErr w:type="spellStart"/>
      <w:r w:rsidRPr="00C81DC3">
        <w:rPr>
          <w:rFonts w:asciiTheme="minorHAnsi" w:hAnsiTheme="minorHAnsi" w:cs="Arial"/>
          <w:sz w:val="22"/>
          <w:szCs w:val="22"/>
        </w:rPr>
        <w:t>labour</w:t>
      </w:r>
      <w:proofErr w:type="spellEnd"/>
      <w:r w:rsidRPr="00C81DC3">
        <w:rPr>
          <w:rFonts w:asciiTheme="minorHAnsi" w:hAnsiTheme="minorHAnsi" w:cs="Arial"/>
          <w:sz w:val="22"/>
          <w:szCs w:val="22"/>
        </w:rPr>
        <w:t xml:space="preserve"> gap is expected to grow to 114,000 workers. The job vacancy rate for the industry is higher than any other industry in Canada, 7 per cent</w:t>
      </w:r>
      <w:r w:rsidRPr="00C81DC3">
        <w:rPr>
          <w:rFonts w:asciiTheme="minorHAnsi" w:hAnsiTheme="minorHAnsi" w:cs="Arial"/>
          <w:color w:val="000000"/>
          <w:sz w:val="22"/>
          <w:szCs w:val="22"/>
        </w:rPr>
        <w:t>.  This is resulting in $1.5 billion in lost sales</w:t>
      </w:r>
      <w:r w:rsidRPr="00C81DC3">
        <w:rPr>
          <w:rFonts w:asciiTheme="minorHAnsi" w:eastAsia="HGSMinchoE" w:hAnsiTheme="minorHAnsi" w:cs="Arial"/>
          <w:spacing w:val="0"/>
          <w:sz w:val="22"/>
          <w:szCs w:val="22"/>
          <w:lang w:val="en-CA"/>
        </w:rPr>
        <w:t>,</w:t>
      </w:r>
      <w:r w:rsidRPr="00C81DC3">
        <w:rPr>
          <w:rFonts w:asciiTheme="minorHAnsi" w:hAnsiTheme="minorHAnsi" w:cs="Arial"/>
          <w:color w:val="000000"/>
          <w:sz w:val="22"/>
          <w:szCs w:val="22"/>
        </w:rPr>
        <w:t xml:space="preserve">” says </w:t>
      </w:r>
      <w:r w:rsidRPr="00C81DC3">
        <w:rPr>
          <w:rFonts w:asciiTheme="minorHAnsi" w:hAnsiTheme="minorHAnsi" w:cs="Arial"/>
          <w:sz w:val="22"/>
          <w:szCs w:val="22"/>
          <w:lang w:val="en-CA"/>
        </w:rPr>
        <w:t>Portia MacDonald-Dewhirst.</w:t>
      </w:r>
    </w:p>
    <w:p w:rsidR="002A11BE" w:rsidRPr="00C81DC3" w:rsidRDefault="002A11BE" w:rsidP="00B206B5">
      <w:pPr>
        <w:spacing w:line="228" w:lineRule="auto"/>
        <w:jc w:val="both"/>
        <w:rPr>
          <w:rFonts w:asciiTheme="minorHAnsi" w:eastAsia="HGSMinchoE" w:hAnsiTheme="minorHAnsi" w:cs="Arial"/>
          <w:color w:val="000000" w:themeColor="text1"/>
          <w:spacing w:val="0"/>
          <w:sz w:val="22"/>
          <w:szCs w:val="22"/>
          <w:lang w:val="en-CA"/>
        </w:rPr>
      </w:pPr>
    </w:p>
    <w:p w:rsidR="00C81DC3" w:rsidRPr="00C81DC3" w:rsidRDefault="00C81DC3" w:rsidP="00C81DC3">
      <w:pPr>
        <w:autoSpaceDE w:val="0"/>
        <w:autoSpaceDN w:val="0"/>
        <w:adjustRightInd w:val="0"/>
        <w:rPr>
          <w:rFonts w:asciiTheme="minorHAnsi" w:eastAsia="HGSMinchoE" w:hAnsiTheme="minorHAnsi" w:cs="Arial"/>
          <w:color w:val="000000" w:themeColor="text1"/>
          <w:spacing w:val="0"/>
          <w:sz w:val="22"/>
          <w:szCs w:val="22"/>
          <w:lang w:val="en-CA"/>
        </w:rPr>
      </w:pPr>
      <w:r w:rsidRPr="00C81DC3">
        <w:rPr>
          <w:rFonts w:asciiTheme="minorHAnsi" w:eastAsia="HGSMinchoE" w:hAnsiTheme="minorHAnsi" w:cs="Arial"/>
          <w:color w:val="000000" w:themeColor="text1"/>
          <w:spacing w:val="0"/>
          <w:sz w:val="22"/>
          <w:szCs w:val="22"/>
          <w:lang w:val="en-CA"/>
        </w:rPr>
        <w:t xml:space="preserve">The changes announced today apply to the Temporary Foreign Worker Program’s </w:t>
      </w:r>
      <w:r w:rsidRPr="00C81DC3">
        <w:rPr>
          <w:rFonts w:asciiTheme="minorHAnsi" w:hAnsiTheme="minorHAnsi" w:cs="Arial"/>
          <w:color w:val="000000" w:themeColor="text1"/>
          <w:sz w:val="22"/>
          <w:szCs w:val="22"/>
        </w:rPr>
        <w:t xml:space="preserve">four-year cumulative duration rule which will no longer apply to temporary foreign workers in Canada, effective immediately and an exemption is also being made on the cap for seasonal industries seeking temporary foreign workers for up to 180 days during the 2017 calendar year will be extended until December 31, 2017.  More changes for immigration and the TFWP are expected in the </w:t>
      </w:r>
      <w:proofErr w:type="gramStart"/>
      <w:r w:rsidRPr="00C81DC3">
        <w:rPr>
          <w:rFonts w:asciiTheme="minorHAnsi" w:hAnsiTheme="minorHAnsi" w:cs="Arial"/>
          <w:color w:val="000000" w:themeColor="text1"/>
          <w:sz w:val="22"/>
          <w:szCs w:val="22"/>
        </w:rPr>
        <w:t>new year</w:t>
      </w:r>
      <w:proofErr w:type="gramEnd"/>
      <w:r w:rsidRPr="00C81DC3">
        <w:rPr>
          <w:rFonts w:asciiTheme="minorHAnsi" w:hAnsiTheme="minorHAnsi" w:cs="Arial"/>
          <w:color w:val="000000" w:themeColor="text1"/>
          <w:sz w:val="22"/>
          <w:szCs w:val="22"/>
        </w:rPr>
        <w:t>.</w:t>
      </w:r>
    </w:p>
    <w:p w:rsidR="008A27C9" w:rsidRPr="00C81DC3" w:rsidRDefault="008A27C9" w:rsidP="00B206B5">
      <w:pPr>
        <w:spacing w:line="228" w:lineRule="auto"/>
        <w:jc w:val="both"/>
        <w:rPr>
          <w:rFonts w:asciiTheme="minorHAnsi" w:eastAsia="HGSMinchoE" w:hAnsiTheme="minorHAnsi" w:cs="Arial"/>
          <w:spacing w:val="0"/>
          <w:sz w:val="22"/>
          <w:szCs w:val="22"/>
          <w:lang w:val="en-CA"/>
        </w:rPr>
      </w:pPr>
    </w:p>
    <w:p w:rsidR="00C81DC3" w:rsidRPr="00C81DC3" w:rsidRDefault="00C81DC3" w:rsidP="00C81DC3">
      <w:pPr>
        <w:spacing w:line="228" w:lineRule="auto"/>
        <w:jc w:val="both"/>
        <w:rPr>
          <w:rFonts w:asciiTheme="minorHAnsi" w:hAnsiTheme="minorHAnsi" w:cs="Arial"/>
          <w:sz w:val="22"/>
          <w:szCs w:val="22"/>
        </w:rPr>
      </w:pPr>
      <w:r w:rsidRPr="00C81DC3">
        <w:rPr>
          <w:rFonts w:asciiTheme="minorHAnsi" w:hAnsiTheme="minorHAnsi" w:cs="Arial"/>
          <w:sz w:val="22"/>
          <w:szCs w:val="22"/>
        </w:rPr>
        <w:t xml:space="preserve">Prior to the change, the cumulative duration rule forced skilled agriculture workers that were trained in Canada to leave after four years.  This was creating a skills deficit for Canadian agricultural employers and it was also acting as a restrictive barrier for the pathway to permanency for farm and food workers.  </w:t>
      </w:r>
    </w:p>
    <w:p w:rsidR="003F3B0B" w:rsidRPr="00C81DC3" w:rsidRDefault="003F3B0B" w:rsidP="00B206B5">
      <w:pPr>
        <w:spacing w:line="228" w:lineRule="auto"/>
        <w:rPr>
          <w:rFonts w:asciiTheme="minorHAnsi" w:hAnsiTheme="minorHAnsi" w:cs="Arial"/>
          <w:sz w:val="22"/>
          <w:szCs w:val="22"/>
        </w:rPr>
      </w:pPr>
    </w:p>
    <w:p w:rsidR="00B16574" w:rsidRPr="00C81DC3" w:rsidRDefault="00B16574" w:rsidP="00B206B5">
      <w:pPr>
        <w:spacing w:line="228" w:lineRule="auto"/>
        <w:jc w:val="both"/>
        <w:rPr>
          <w:rFonts w:asciiTheme="minorHAnsi" w:hAnsiTheme="minorHAnsi" w:cs="Arial"/>
          <w:sz w:val="22"/>
          <w:szCs w:val="22"/>
        </w:rPr>
      </w:pPr>
      <w:r w:rsidRPr="00C81DC3">
        <w:rPr>
          <w:rFonts w:asciiTheme="minorHAnsi" w:hAnsiTheme="minorHAnsi" w:cs="Arial"/>
          <w:sz w:val="22"/>
          <w:szCs w:val="22"/>
        </w:rPr>
        <w:t>Statistics Canada evidence shows that recruitment</w:t>
      </w:r>
      <w:r w:rsidR="003F3B0B" w:rsidRPr="00C81DC3">
        <w:rPr>
          <w:rFonts w:asciiTheme="minorHAnsi" w:hAnsiTheme="minorHAnsi" w:cs="Arial"/>
          <w:sz w:val="22"/>
          <w:szCs w:val="22"/>
        </w:rPr>
        <w:t xml:space="preserve"> for agricultural employers</w:t>
      </w:r>
      <w:r w:rsidRPr="00C81DC3">
        <w:rPr>
          <w:rFonts w:asciiTheme="minorHAnsi" w:hAnsiTheme="minorHAnsi" w:cs="Arial"/>
          <w:sz w:val="22"/>
          <w:szCs w:val="22"/>
        </w:rPr>
        <w:t xml:space="preserve"> is ongoing and continuous. Agriculture and </w:t>
      </w:r>
      <w:proofErr w:type="spellStart"/>
      <w:r w:rsidRPr="00C81DC3">
        <w:rPr>
          <w:rFonts w:asciiTheme="minorHAnsi" w:hAnsiTheme="minorHAnsi" w:cs="Arial"/>
          <w:sz w:val="22"/>
          <w:szCs w:val="22"/>
        </w:rPr>
        <w:t>agri</w:t>
      </w:r>
      <w:proofErr w:type="spellEnd"/>
      <w:r w:rsidRPr="00C81DC3">
        <w:rPr>
          <w:rFonts w:asciiTheme="minorHAnsi" w:hAnsiTheme="minorHAnsi" w:cs="Arial"/>
          <w:sz w:val="22"/>
          <w:szCs w:val="22"/>
        </w:rPr>
        <w:t>-food stakeholders have provided feedback that the industry is dealing with unique workforce issues such as: rural location; handling of live plants and animals; strenuous physical work; and a high degree of seasonality.</w:t>
      </w:r>
    </w:p>
    <w:p w:rsidR="00181D3A" w:rsidRPr="00C81DC3" w:rsidRDefault="00181D3A" w:rsidP="00B206B5">
      <w:pPr>
        <w:spacing w:line="228" w:lineRule="auto"/>
        <w:jc w:val="both"/>
        <w:rPr>
          <w:rFonts w:asciiTheme="minorHAnsi" w:hAnsiTheme="minorHAnsi" w:cs="Arial"/>
          <w:sz w:val="22"/>
          <w:szCs w:val="22"/>
        </w:rPr>
      </w:pPr>
    </w:p>
    <w:p w:rsidR="00181D3A" w:rsidRPr="00C81DC3" w:rsidRDefault="003F3B0B" w:rsidP="00B206B5">
      <w:pPr>
        <w:spacing w:line="228" w:lineRule="auto"/>
        <w:jc w:val="both"/>
        <w:rPr>
          <w:rFonts w:asciiTheme="minorHAnsi" w:hAnsiTheme="minorHAnsi" w:cs="Arial"/>
          <w:sz w:val="22"/>
          <w:szCs w:val="22"/>
        </w:rPr>
      </w:pPr>
      <w:r w:rsidRPr="00C81DC3">
        <w:rPr>
          <w:rFonts w:asciiTheme="minorHAnsi" w:hAnsiTheme="minorHAnsi" w:cs="Arial"/>
          <w:sz w:val="22"/>
          <w:szCs w:val="22"/>
        </w:rPr>
        <w:t>Fixing th</w:t>
      </w:r>
      <w:r w:rsidR="00EF4D86" w:rsidRPr="00C81DC3">
        <w:rPr>
          <w:rFonts w:asciiTheme="minorHAnsi" w:hAnsiTheme="minorHAnsi" w:cs="Arial"/>
          <w:sz w:val="22"/>
          <w:szCs w:val="22"/>
        </w:rPr>
        <w:t xml:space="preserve">e cumulative duration rule </w:t>
      </w:r>
      <w:r w:rsidRPr="00C81DC3">
        <w:rPr>
          <w:rFonts w:asciiTheme="minorHAnsi" w:hAnsiTheme="minorHAnsi" w:cs="Arial"/>
          <w:sz w:val="22"/>
          <w:szCs w:val="22"/>
        </w:rPr>
        <w:t xml:space="preserve">has been </w:t>
      </w:r>
      <w:r w:rsidR="00181D3A" w:rsidRPr="00C81DC3">
        <w:rPr>
          <w:rFonts w:asciiTheme="minorHAnsi" w:hAnsiTheme="minorHAnsi" w:cs="Arial"/>
          <w:sz w:val="22"/>
          <w:szCs w:val="22"/>
        </w:rPr>
        <w:t>a long-standing re</w:t>
      </w:r>
      <w:r w:rsidR="00B206B5" w:rsidRPr="00C81DC3">
        <w:rPr>
          <w:rFonts w:asciiTheme="minorHAnsi" w:hAnsiTheme="minorHAnsi" w:cs="Arial"/>
          <w:sz w:val="22"/>
          <w:szCs w:val="22"/>
        </w:rPr>
        <w:t>commendation of the</w:t>
      </w:r>
      <w:r w:rsidR="00181D3A" w:rsidRPr="00C81DC3">
        <w:rPr>
          <w:rFonts w:asciiTheme="minorHAnsi" w:hAnsiTheme="minorHAnsi" w:cs="Arial"/>
          <w:sz w:val="22"/>
          <w:szCs w:val="22"/>
        </w:rPr>
        <w:t xml:space="preserve"> </w:t>
      </w:r>
      <w:r w:rsidR="00882C4B" w:rsidRPr="00C81DC3">
        <w:rPr>
          <w:rFonts w:asciiTheme="minorHAnsi" w:hAnsiTheme="minorHAnsi" w:cs="Arial"/>
          <w:sz w:val="22"/>
          <w:szCs w:val="22"/>
        </w:rPr>
        <w:t>LTF</w:t>
      </w:r>
      <w:r w:rsidR="00B206B5" w:rsidRPr="00C81DC3">
        <w:rPr>
          <w:rFonts w:asciiTheme="minorHAnsi" w:hAnsiTheme="minorHAnsi"/>
          <w:sz w:val="22"/>
          <w:szCs w:val="22"/>
        </w:rPr>
        <w:t xml:space="preserve">, </w:t>
      </w:r>
      <w:r w:rsidR="00181D3A" w:rsidRPr="00C81DC3">
        <w:rPr>
          <w:rFonts w:asciiTheme="minorHAnsi" w:hAnsiTheme="minorHAnsi"/>
          <w:sz w:val="22"/>
          <w:szCs w:val="22"/>
        </w:rPr>
        <w:t xml:space="preserve">comprised of industry </w:t>
      </w:r>
      <w:r w:rsidR="00181D3A" w:rsidRPr="00C81DC3">
        <w:rPr>
          <w:rFonts w:asciiTheme="minorHAnsi" w:hAnsiTheme="minorHAnsi"/>
          <w:color w:val="000000"/>
          <w:sz w:val="22"/>
          <w:szCs w:val="22"/>
        </w:rPr>
        <w:t>representatives from the value chain</w:t>
      </w:r>
      <w:r w:rsidR="00B206B5" w:rsidRPr="00C81DC3">
        <w:rPr>
          <w:rFonts w:asciiTheme="minorHAnsi" w:hAnsiTheme="minorHAnsi"/>
          <w:color w:val="000000"/>
          <w:sz w:val="22"/>
          <w:szCs w:val="22"/>
        </w:rPr>
        <w:t>,</w:t>
      </w:r>
      <w:r w:rsidR="00181D3A" w:rsidRPr="00C81DC3">
        <w:rPr>
          <w:rFonts w:asciiTheme="minorHAnsi" w:hAnsiTheme="minorHAnsi"/>
          <w:color w:val="000000"/>
          <w:sz w:val="22"/>
          <w:szCs w:val="22"/>
        </w:rPr>
        <w:t xml:space="preserve"> including the seafood sector</w:t>
      </w:r>
      <w:r w:rsidR="00B206B5" w:rsidRPr="00C81DC3">
        <w:rPr>
          <w:rFonts w:asciiTheme="minorHAnsi" w:hAnsiTheme="minorHAnsi"/>
          <w:color w:val="000000"/>
          <w:sz w:val="22"/>
          <w:szCs w:val="22"/>
        </w:rPr>
        <w:t>, who have</w:t>
      </w:r>
      <w:r w:rsidR="00181D3A" w:rsidRPr="00C81DC3">
        <w:rPr>
          <w:rFonts w:asciiTheme="minorHAnsi" w:hAnsiTheme="minorHAnsi"/>
          <w:color w:val="000000"/>
          <w:sz w:val="22"/>
          <w:szCs w:val="22"/>
        </w:rPr>
        <w:t xml:space="preserve"> developed the</w:t>
      </w:r>
      <w:r w:rsidR="00181D3A" w:rsidRPr="00C81DC3">
        <w:rPr>
          <w:rFonts w:asciiTheme="minorHAnsi" w:hAnsiTheme="minorHAnsi"/>
          <w:sz w:val="22"/>
          <w:szCs w:val="22"/>
        </w:rPr>
        <w:t xml:space="preserve"> </w:t>
      </w:r>
      <w:r w:rsidR="00181D3A" w:rsidRPr="00C81DC3">
        <w:rPr>
          <w:rFonts w:asciiTheme="minorHAnsi" w:hAnsiTheme="minorHAnsi"/>
          <w:b/>
          <w:i/>
          <w:sz w:val="22"/>
          <w:szCs w:val="22"/>
        </w:rPr>
        <w:t xml:space="preserve">Canadian Agriculture and </w:t>
      </w:r>
      <w:proofErr w:type="spellStart"/>
      <w:r w:rsidR="00181D3A" w:rsidRPr="00C81DC3">
        <w:rPr>
          <w:rFonts w:asciiTheme="minorHAnsi" w:hAnsiTheme="minorHAnsi"/>
          <w:b/>
          <w:i/>
          <w:sz w:val="22"/>
          <w:szCs w:val="22"/>
        </w:rPr>
        <w:t>Agri</w:t>
      </w:r>
      <w:proofErr w:type="spellEnd"/>
      <w:r w:rsidR="00181D3A" w:rsidRPr="00C81DC3">
        <w:rPr>
          <w:rFonts w:asciiTheme="minorHAnsi" w:hAnsiTheme="minorHAnsi"/>
          <w:b/>
          <w:i/>
          <w:sz w:val="22"/>
          <w:szCs w:val="22"/>
        </w:rPr>
        <w:t>-Food Workforce Action Plan</w:t>
      </w:r>
      <w:r w:rsidR="00181D3A" w:rsidRPr="00C81DC3">
        <w:rPr>
          <w:rFonts w:asciiTheme="minorHAnsi" w:hAnsiTheme="minorHAnsi"/>
          <w:b/>
          <w:sz w:val="22"/>
          <w:szCs w:val="22"/>
        </w:rPr>
        <w:t xml:space="preserve"> (WAP)</w:t>
      </w:r>
      <w:r w:rsidR="00181D3A" w:rsidRPr="00C81DC3">
        <w:rPr>
          <w:rFonts w:asciiTheme="minorHAnsi" w:hAnsiTheme="minorHAnsi"/>
          <w:sz w:val="22"/>
          <w:szCs w:val="22"/>
        </w:rPr>
        <w:t xml:space="preserve"> to address the critical </w:t>
      </w:r>
      <w:proofErr w:type="spellStart"/>
      <w:r w:rsidR="00181D3A" w:rsidRPr="00C81DC3">
        <w:rPr>
          <w:rFonts w:asciiTheme="minorHAnsi" w:hAnsiTheme="minorHAnsi"/>
          <w:sz w:val="22"/>
          <w:szCs w:val="22"/>
        </w:rPr>
        <w:t>labour</w:t>
      </w:r>
      <w:proofErr w:type="spellEnd"/>
      <w:r w:rsidR="00181D3A" w:rsidRPr="00C81DC3">
        <w:rPr>
          <w:rFonts w:asciiTheme="minorHAnsi" w:hAnsiTheme="minorHAnsi"/>
          <w:sz w:val="22"/>
          <w:szCs w:val="22"/>
        </w:rPr>
        <w:t xml:space="preserve"> shortage.  This proposed Canadian agriculture employment strategy is led by the Canadian Agricultural Human Resource Council (CAHRC) and supported by over 77 agriculture associations. </w:t>
      </w:r>
    </w:p>
    <w:p w:rsidR="00181D3A" w:rsidRPr="00C81DC3" w:rsidRDefault="00181D3A" w:rsidP="00B206B5">
      <w:pPr>
        <w:spacing w:line="228" w:lineRule="auto"/>
        <w:jc w:val="both"/>
        <w:rPr>
          <w:rFonts w:asciiTheme="minorHAnsi" w:hAnsiTheme="minorHAnsi" w:cs="Arial"/>
          <w:sz w:val="22"/>
          <w:szCs w:val="22"/>
        </w:rPr>
      </w:pPr>
    </w:p>
    <w:p w:rsidR="002853D2" w:rsidRDefault="003F3B0B" w:rsidP="00B206B5">
      <w:pPr>
        <w:spacing w:line="228" w:lineRule="auto"/>
        <w:jc w:val="both"/>
        <w:rPr>
          <w:rFonts w:asciiTheme="minorHAnsi" w:eastAsia="HGSMinchoE" w:hAnsiTheme="minorHAnsi" w:cs="Arial"/>
          <w:spacing w:val="0"/>
          <w:sz w:val="22"/>
          <w:szCs w:val="22"/>
          <w:lang w:val="en-CA"/>
        </w:rPr>
      </w:pPr>
      <w:r w:rsidRPr="00C81DC3">
        <w:rPr>
          <w:rFonts w:asciiTheme="minorHAnsi" w:hAnsiTheme="minorHAnsi" w:cs="Arial"/>
          <w:sz w:val="22"/>
          <w:szCs w:val="22"/>
        </w:rPr>
        <w:t>“These changes are a positive step forward by the Federal Government which will help alleviate some of the issues that farmers, processors and agricultural employees are facing</w:t>
      </w:r>
      <w:r w:rsidR="00882C4B" w:rsidRPr="00C81DC3">
        <w:rPr>
          <w:rFonts w:asciiTheme="minorHAnsi" w:hAnsiTheme="minorHAnsi" w:cs="Arial"/>
          <w:sz w:val="22"/>
          <w:szCs w:val="22"/>
        </w:rPr>
        <w:t>,</w:t>
      </w:r>
      <w:r w:rsidRPr="00C81DC3">
        <w:rPr>
          <w:rFonts w:asciiTheme="minorHAnsi" w:hAnsiTheme="minorHAnsi" w:cs="Arial"/>
          <w:sz w:val="22"/>
          <w:szCs w:val="22"/>
        </w:rPr>
        <w:t>”</w:t>
      </w:r>
      <w:r w:rsidR="00882C4B" w:rsidRPr="00C81DC3">
        <w:rPr>
          <w:rFonts w:asciiTheme="minorHAnsi" w:hAnsiTheme="minorHAnsi" w:cs="Arial"/>
          <w:sz w:val="22"/>
          <w:szCs w:val="22"/>
        </w:rPr>
        <w:t xml:space="preserve"> explains </w:t>
      </w:r>
      <w:r w:rsidR="00882C4B" w:rsidRPr="00C81DC3">
        <w:rPr>
          <w:rFonts w:asciiTheme="minorHAnsi" w:eastAsia="HGSMinchoE" w:hAnsiTheme="minorHAnsi" w:cs="Arial"/>
          <w:spacing w:val="0"/>
          <w:sz w:val="22"/>
          <w:szCs w:val="22"/>
          <w:lang w:val="en-CA"/>
        </w:rPr>
        <w:t>MacDonald-Dewhirst.</w:t>
      </w:r>
      <w:r w:rsidR="00C81DC3" w:rsidRPr="00C81DC3">
        <w:rPr>
          <w:rFonts w:asciiTheme="minorHAnsi" w:eastAsia="HGSMinchoE" w:hAnsiTheme="minorHAnsi" w:cs="Arial"/>
          <w:spacing w:val="0"/>
          <w:sz w:val="22"/>
          <w:szCs w:val="22"/>
          <w:lang w:val="en-CA"/>
        </w:rPr>
        <w:t xml:space="preserve">  </w:t>
      </w:r>
    </w:p>
    <w:p w:rsidR="00C81DC3" w:rsidRPr="00C81DC3" w:rsidRDefault="00C81DC3" w:rsidP="00B206B5">
      <w:pPr>
        <w:spacing w:line="228" w:lineRule="auto"/>
        <w:jc w:val="both"/>
        <w:rPr>
          <w:rFonts w:asciiTheme="minorHAnsi" w:eastAsia="HGSMinchoE" w:hAnsiTheme="minorHAnsi" w:cs="Arial"/>
          <w:spacing w:val="0"/>
          <w:sz w:val="22"/>
          <w:szCs w:val="22"/>
          <w:lang w:val="en-CA"/>
        </w:rPr>
      </w:pPr>
    </w:p>
    <w:p w:rsidR="00D65566" w:rsidRDefault="00D65566" w:rsidP="00C81DC3">
      <w:pPr>
        <w:jc w:val="center"/>
        <w:rPr>
          <w:rFonts w:asciiTheme="minorHAnsi" w:hAnsiTheme="minorHAnsi" w:cs="Arial"/>
          <w:b/>
          <w:color w:val="000000" w:themeColor="text1"/>
          <w:sz w:val="22"/>
          <w:szCs w:val="22"/>
          <w:lang w:val="en-CA"/>
        </w:rPr>
      </w:pPr>
      <w:r w:rsidRPr="00C81DC3">
        <w:rPr>
          <w:rFonts w:asciiTheme="minorHAnsi" w:hAnsiTheme="minorHAnsi" w:cs="Arial"/>
          <w:b/>
          <w:color w:val="000000" w:themeColor="text1"/>
          <w:sz w:val="22"/>
          <w:szCs w:val="22"/>
          <w:lang w:val="en-CA"/>
        </w:rPr>
        <w:t xml:space="preserve">- 30 </w:t>
      </w:r>
      <w:r w:rsidR="00C81DC3">
        <w:rPr>
          <w:rFonts w:asciiTheme="minorHAnsi" w:hAnsiTheme="minorHAnsi" w:cs="Arial"/>
          <w:b/>
          <w:color w:val="000000" w:themeColor="text1"/>
          <w:sz w:val="22"/>
          <w:szCs w:val="22"/>
          <w:lang w:val="en-CA"/>
        </w:rPr>
        <w:t>–</w:t>
      </w:r>
    </w:p>
    <w:p w:rsidR="00C81DC3" w:rsidRDefault="00C81DC3" w:rsidP="00C81DC3">
      <w:pPr>
        <w:rPr>
          <w:rFonts w:asciiTheme="minorHAnsi" w:hAnsiTheme="minorHAnsi" w:cs="Arial"/>
          <w:b/>
          <w:color w:val="000000" w:themeColor="text1"/>
          <w:sz w:val="22"/>
          <w:szCs w:val="22"/>
          <w:lang w:val="en-CA"/>
        </w:rPr>
      </w:pPr>
    </w:p>
    <w:p w:rsidR="00C81DC3" w:rsidRDefault="00C81DC3" w:rsidP="00C81DC3">
      <w:pPr>
        <w:rPr>
          <w:rFonts w:asciiTheme="minorHAnsi" w:hAnsiTheme="minorHAnsi" w:cs="Arial"/>
          <w:b/>
          <w:color w:val="000000" w:themeColor="text1"/>
          <w:sz w:val="22"/>
          <w:szCs w:val="22"/>
          <w:lang w:val="en-CA"/>
        </w:rPr>
      </w:pPr>
    </w:p>
    <w:p w:rsidR="00C81DC3" w:rsidRDefault="00C81DC3" w:rsidP="00C81DC3">
      <w:pPr>
        <w:rPr>
          <w:rFonts w:asciiTheme="minorHAnsi" w:hAnsiTheme="minorHAnsi" w:cs="Arial"/>
          <w:b/>
          <w:color w:val="000000" w:themeColor="text1"/>
          <w:sz w:val="22"/>
          <w:szCs w:val="22"/>
          <w:lang w:val="en-CA"/>
        </w:rPr>
      </w:pPr>
    </w:p>
    <w:p w:rsidR="00C81DC3" w:rsidRDefault="00C81DC3" w:rsidP="00C81DC3">
      <w:pPr>
        <w:rPr>
          <w:rFonts w:asciiTheme="minorHAnsi" w:hAnsiTheme="minorHAnsi" w:cs="Arial"/>
          <w:b/>
          <w:color w:val="000000" w:themeColor="text1"/>
          <w:sz w:val="22"/>
          <w:szCs w:val="22"/>
          <w:lang w:val="en-CA"/>
        </w:rPr>
      </w:pPr>
    </w:p>
    <w:p w:rsidR="00C81DC3" w:rsidRDefault="00C81DC3" w:rsidP="00C81DC3">
      <w:pPr>
        <w:rPr>
          <w:rFonts w:asciiTheme="minorHAnsi" w:hAnsiTheme="minorHAnsi" w:cs="Arial"/>
          <w:b/>
          <w:color w:val="000000" w:themeColor="text1"/>
          <w:sz w:val="22"/>
          <w:szCs w:val="22"/>
          <w:lang w:val="en-CA"/>
        </w:rPr>
      </w:pPr>
    </w:p>
    <w:p w:rsidR="00C81DC3" w:rsidRDefault="00C81DC3" w:rsidP="00C81DC3">
      <w:pPr>
        <w:rPr>
          <w:rFonts w:asciiTheme="minorHAnsi" w:hAnsiTheme="minorHAnsi" w:cs="Arial"/>
          <w:b/>
          <w:color w:val="000000" w:themeColor="text1"/>
          <w:sz w:val="22"/>
          <w:szCs w:val="22"/>
          <w:lang w:val="en-CA"/>
        </w:rPr>
      </w:pPr>
    </w:p>
    <w:p w:rsidR="00C81DC3" w:rsidRDefault="00C81DC3" w:rsidP="00C81DC3">
      <w:pPr>
        <w:rPr>
          <w:rFonts w:asciiTheme="minorHAnsi" w:hAnsiTheme="minorHAnsi" w:cs="Arial"/>
          <w:b/>
          <w:color w:val="000000" w:themeColor="text1"/>
          <w:sz w:val="22"/>
          <w:szCs w:val="22"/>
          <w:lang w:val="en-CA"/>
        </w:rPr>
      </w:pPr>
    </w:p>
    <w:p w:rsidR="00C81DC3" w:rsidRDefault="00C81DC3" w:rsidP="00C81DC3">
      <w:pPr>
        <w:rPr>
          <w:rFonts w:asciiTheme="minorHAnsi" w:hAnsiTheme="minorHAnsi" w:cs="Arial"/>
          <w:b/>
          <w:color w:val="000000" w:themeColor="text1"/>
          <w:sz w:val="22"/>
          <w:szCs w:val="22"/>
          <w:lang w:val="en-CA"/>
        </w:rPr>
      </w:pPr>
    </w:p>
    <w:p w:rsidR="00C81DC3" w:rsidRPr="00C81DC3" w:rsidRDefault="00C81DC3" w:rsidP="00B206B5">
      <w:pPr>
        <w:spacing w:line="228" w:lineRule="auto"/>
        <w:jc w:val="center"/>
        <w:rPr>
          <w:rFonts w:asciiTheme="minorHAnsi" w:hAnsiTheme="minorHAnsi" w:cs="Arial"/>
          <w:b/>
          <w:color w:val="000000" w:themeColor="text1"/>
          <w:sz w:val="22"/>
          <w:szCs w:val="22"/>
          <w:lang w:val="en-CA"/>
        </w:rPr>
      </w:pPr>
    </w:p>
    <w:p w:rsidR="00EA7959" w:rsidRDefault="008A27C9" w:rsidP="00B206B5">
      <w:pPr>
        <w:spacing w:line="228" w:lineRule="auto"/>
        <w:rPr>
          <w:rFonts w:asciiTheme="minorHAnsi" w:hAnsiTheme="minorHAnsi" w:cs="Arial"/>
          <w:b/>
          <w:color w:val="000000"/>
          <w:sz w:val="22"/>
          <w:szCs w:val="22"/>
          <w:lang w:eastAsia="en-CA"/>
        </w:rPr>
      </w:pPr>
      <w:r w:rsidRPr="00C81DC3">
        <w:rPr>
          <w:rFonts w:asciiTheme="minorHAnsi" w:hAnsiTheme="minorHAnsi" w:cs="Arial"/>
          <w:b/>
          <w:i/>
          <w:sz w:val="22"/>
          <w:szCs w:val="22"/>
        </w:rPr>
        <w:t xml:space="preserve">The Canadian Agricultural Human Resource Council works with industry leaders, governments and educational stakeholders to research, develop and communicate solutions to the challenges in employment and skills development in primary agriculture. </w:t>
      </w:r>
      <w:r w:rsidRPr="00C81DC3">
        <w:rPr>
          <w:rFonts w:asciiTheme="minorHAnsi" w:hAnsiTheme="minorHAnsi" w:cs="Arial"/>
          <w:b/>
          <w:i/>
          <w:color w:val="000000"/>
          <w:sz w:val="22"/>
          <w:szCs w:val="22"/>
          <w:lang w:eastAsia="en-CA"/>
        </w:rPr>
        <w:t xml:space="preserve">The Council also leads collaborative implementation efforts in support of the national Workforce Action Plan for the agriculture and </w:t>
      </w:r>
      <w:proofErr w:type="spellStart"/>
      <w:r w:rsidRPr="00C81DC3">
        <w:rPr>
          <w:rFonts w:asciiTheme="minorHAnsi" w:hAnsiTheme="minorHAnsi" w:cs="Arial"/>
          <w:b/>
          <w:i/>
          <w:color w:val="000000"/>
          <w:sz w:val="22"/>
          <w:szCs w:val="22"/>
          <w:lang w:eastAsia="en-CA"/>
        </w:rPr>
        <w:t>agri</w:t>
      </w:r>
      <w:proofErr w:type="spellEnd"/>
      <w:r w:rsidRPr="00C81DC3">
        <w:rPr>
          <w:rFonts w:asciiTheme="minorHAnsi" w:hAnsiTheme="minorHAnsi" w:cs="Arial"/>
          <w:b/>
          <w:i/>
          <w:color w:val="000000"/>
          <w:sz w:val="22"/>
          <w:szCs w:val="22"/>
          <w:lang w:eastAsia="en-CA"/>
        </w:rPr>
        <w:t>-food sector.</w:t>
      </w:r>
      <w:r w:rsidRPr="00C81DC3">
        <w:rPr>
          <w:rFonts w:asciiTheme="minorHAnsi" w:hAnsiTheme="minorHAnsi" w:cs="Arial"/>
          <w:b/>
          <w:color w:val="000000"/>
          <w:sz w:val="22"/>
          <w:szCs w:val="22"/>
          <w:lang w:eastAsia="en-CA"/>
        </w:rPr>
        <w:t xml:space="preserve"> </w:t>
      </w:r>
    </w:p>
    <w:p w:rsidR="00EA7959" w:rsidRDefault="00EA7959" w:rsidP="00B206B5">
      <w:pPr>
        <w:spacing w:line="228" w:lineRule="auto"/>
        <w:rPr>
          <w:rFonts w:asciiTheme="minorHAnsi" w:hAnsiTheme="minorHAnsi" w:cs="Arial"/>
          <w:b/>
          <w:color w:val="000000"/>
          <w:sz w:val="22"/>
          <w:szCs w:val="22"/>
          <w:lang w:eastAsia="en-CA"/>
        </w:rPr>
      </w:pPr>
    </w:p>
    <w:p w:rsidR="008A27C9" w:rsidRPr="00C81DC3" w:rsidRDefault="008A27C9" w:rsidP="00B206B5">
      <w:pPr>
        <w:spacing w:line="228" w:lineRule="auto"/>
        <w:rPr>
          <w:rFonts w:asciiTheme="minorHAnsi" w:hAnsiTheme="minorHAnsi" w:cs="Arial"/>
          <w:b/>
          <w:i/>
          <w:sz w:val="22"/>
          <w:szCs w:val="22"/>
        </w:rPr>
      </w:pPr>
      <w:r w:rsidRPr="00C81DC3">
        <w:rPr>
          <w:rFonts w:asciiTheme="minorHAnsi" w:hAnsiTheme="minorHAnsi" w:cs="Arial"/>
          <w:b/>
          <w:i/>
          <w:sz w:val="22"/>
          <w:szCs w:val="22"/>
        </w:rPr>
        <w:t xml:space="preserve">For more information </w:t>
      </w:r>
      <w:r w:rsidR="00275CA9" w:rsidRPr="00C81DC3">
        <w:rPr>
          <w:rFonts w:asciiTheme="minorHAnsi" w:hAnsiTheme="minorHAnsi" w:cs="Arial"/>
          <w:b/>
          <w:i/>
          <w:sz w:val="22"/>
          <w:szCs w:val="22"/>
        </w:rPr>
        <w:t xml:space="preserve">visit the 2 research reports attached and </w:t>
      </w:r>
      <w:r w:rsidRPr="00C81DC3">
        <w:rPr>
          <w:rFonts w:asciiTheme="minorHAnsi" w:hAnsiTheme="minorHAnsi" w:cs="Arial"/>
          <w:b/>
          <w:i/>
          <w:sz w:val="22"/>
          <w:szCs w:val="22"/>
        </w:rPr>
        <w:t xml:space="preserve">visit </w:t>
      </w:r>
      <w:hyperlink r:id="rId10" w:history="1">
        <w:r w:rsidRPr="00C81DC3">
          <w:rPr>
            <w:rFonts w:asciiTheme="minorHAnsi" w:hAnsiTheme="minorHAnsi" w:cs="Arial"/>
            <w:b/>
            <w:i/>
            <w:color w:val="0000FF"/>
            <w:sz w:val="22"/>
            <w:szCs w:val="22"/>
            <w:u w:val="single"/>
          </w:rPr>
          <w:t>www.cahrc-ccrha.ca</w:t>
        </w:r>
      </w:hyperlink>
      <w:r w:rsidRPr="00C81DC3">
        <w:rPr>
          <w:rFonts w:asciiTheme="minorHAnsi" w:hAnsiTheme="minorHAnsi" w:cs="Arial"/>
          <w:b/>
          <w:i/>
          <w:sz w:val="22"/>
          <w:szCs w:val="22"/>
        </w:rPr>
        <w:t>.</w:t>
      </w:r>
    </w:p>
    <w:p w:rsidR="00517ABA" w:rsidRPr="00C81DC3" w:rsidRDefault="00517ABA" w:rsidP="00B206B5">
      <w:pPr>
        <w:spacing w:line="228" w:lineRule="auto"/>
        <w:rPr>
          <w:rFonts w:asciiTheme="minorHAnsi" w:hAnsiTheme="minorHAnsi" w:cs="Arial"/>
          <w:sz w:val="22"/>
          <w:szCs w:val="22"/>
          <w:lang w:val="en-CA"/>
        </w:rPr>
      </w:pPr>
    </w:p>
    <w:p w:rsidR="003A16CC" w:rsidRPr="00C81DC3" w:rsidRDefault="00EA7959" w:rsidP="00B206B5">
      <w:pPr>
        <w:spacing w:line="228" w:lineRule="auto"/>
        <w:rPr>
          <w:rFonts w:asciiTheme="minorHAnsi" w:hAnsiTheme="minorHAnsi" w:cs="Arial"/>
          <w:b/>
          <w:sz w:val="22"/>
          <w:szCs w:val="22"/>
          <w:lang w:val="en-CA"/>
        </w:rPr>
      </w:pPr>
      <w:r>
        <w:rPr>
          <w:rFonts w:asciiTheme="minorHAnsi" w:hAnsiTheme="minorHAnsi" w:cs="Arial"/>
          <w:b/>
          <w:sz w:val="22"/>
          <w:szCs w:val="22"/>
          <w:lang w:val="en-CA"/>
        </w:rPr>
        <w:t>C</w:t>
      </w:r>
      <w:r w:rsidR="003A16CC" w:rsidRPr="00C81DC3">
        <w:rPr>
          <w:rFonts w:asciiTheme="minorHAnsi" w:hAnsiTheme="minorHAnsi" w:cs="Arial"/>
          <w:b/>
          <w:sz w:val="22"/>
          <w:szCs w:val="22"/>
          <w:lang w:val="en-CA"/>
        </w:rPr>
        <w:t>ontact:</w:t>
      </w:r>
    </w:p>
    <w:p w:rsidR="00B93B4D" w:rsidRPr="00C81DC3" w:rsidRDefault="00B93B4D" w:rsidP="00B206B5">
      <w:pPr>
        <w:spacing w:line="228" w:lineRule="auto"/>
        <w:rPr>
          <w:rFonts w:asciiTheme="minorHAnsi" w:hAnsiTheme="minorHAnsi" w:cs="Arial"/>
          <w:sz w:val="22"/>
          <w:szCs w:val="22"/>
          <w:lang w:val="en-CA"/>
        </w:rPr>
      </w:pPr>
      <w:r w:rsidRPr="00C81DC3">
        <w:rPr>
          <w:rFonts w:asciiTheme="minorHAnsi" w:hAnsiTheme="minorHAnsi" w:cs="Arial"/>
          <w:sz w:val="22"/>
          <w:szCs w:val="22"/>
          <w:lang w:val="en-CA"/>
        </w:rPr>
        <w:t>Portia MacDonald-Dewhirst, Executive Director, Canadian Agricultural Human Resource Council</w:t>
      </w:r>
    </w:p>
    <w:p w:rsidR="00B93B4D" w:rsidRPr="00C81DC3" w:rsidRDefault="00B93B4D" w:rsidP="00B206B5">
      <w:pPr>
        <w:spacing w:line="228" w:lineRule="auto"/>
        <w:ind w:firstLine="720"/>
        <w:rPr>
          <w:rFonts w:asciiTheme="minorHAnsi" w:hAnsiTheme="minorHAnsi" w:cs="Arial"/>
          <w:sz w:val="22"/>
          <w:szCs w:val="22"/>
          <w:lang w:val="fr-CA"/>
        </w:rPr>
      </w:pPr>
      <w:r w:rsidRPr="00C81DC3">
        <w:rPr>
          <w:rFonts w:asciiTheme="minorHAnsi" w:hAnsiTheme="minorHAnsi" w:cs="Arial"/>
          <w:sz w:val="22"/>
          <w:szCs w:val="22"/>
          <w:lang w:val="fr-CA"/>
        </w:rPr>
        <w:t xml:space="preserve">T: 613-745-7457 </w:t>
      </w:r>
      <w:proofErr w:type="spellStart"/>
      <w:r w:rsidRPr="00C81DC3">
        <w:rPr>
          <w:rFonts w:asciiTheme="minorHAnsi" w:hAnsiTheme="minorHAnsi" w:cs="Arial"/>
          <w:sz w:val="22"/>
          <w:szCs w:val="22"/>
          <w:lang w:val="fr-CA"/>
        </w:rPr>
        <w:t>ext</w:t>
      </w:r>
      <w:proofErr w:type="spellEnd"/>
      <w:r w:rsidRPr="00C81DC3">
        <w:rPr>
          <w:rFonts w:asciiTheme="minorHAnsi" w:hAnsiTheme="minorHAnsi" w:cs="Arial"/>
          <w:sz w:val="22"/>
          <w:szCs w:val="22"/>
          <w:lang w:val="fr-CA"/>
        </w:rPr>
        <w:t xml:space="preserve">. 222   E: </w:t>
      </w:r>
      <w:hyperlink r:id="rId11" w:history="1">
        <w:r w:rsidRPr="00C81DC3">
          <w:rPr>
            <w:rStyle w:val="Hyperlink"/>
            <w:rFonts w:asciiTheme="minorHAnsi" w:hAnsiTheme="minorHAnsi" w:cs="Arial"/>
            <w:sz w:val="22"/>
            <w:szCs w:val="22"/>
            <w:lang w:val="fr-CA"/>
          </w:rPr>
          <w:t>macdonald-dewhirst@cahrc-ccrha.ca</w:t>
        </w:r>
      </w:hyperlink>
      <w:r w:rsidRPr="00C81DC3">
        <w:rPr>
          <w:rFonts w:asciiTheme="minorHAnsi" w:hAnsiTheme="minorHAnsi" w:cs="Arial"/>
          <w:sz w:val="22"/>
          <w:szCs w:val="22"/>
          <w:lang w:val="fr-CA"/>
        </w:rPr>
        <w:t xml:space="preserve"> </w:t>
      </w:r>
    </w:p>
    <w:p w:rsidR="00517ABA" w:rsidRPr="00C81DC3" w:rsidRDefault="00517ABA" w:rsidP="00B206B5">
      <w:pPr>
        <w:spacing w:line="228" w:lineRule="auto"/>
        <w:rPr>
          <w:rFonts w:asciiTheme="minorHAnsi" w:hAnsiTheme="minorHAnsi" w:cs="Arial"/>
          <w:sz w:val="22"/>
          <w:szCs w:val="22"/>
          <w:lang w:val="fr-CA"/>
        </w:rPr>
      </w:pPr>
    </w:p>
    <w:p w:rsidR="00004C54" w:rsidRPr="00C81DC3" w:rsidRDefault="00004C54" w:rsidP="00B206B5">
      <w:pPr>
        <w:spacing w:line="228" w:lineRule="auto"/>
        <w:rPr>
          <w:rFonts w:asciiTheme="minorHAnsi" w:hAnsiTheme="minorHAnsi" w:cs="Arial"/>
          <w:sz w:val="22"/>
          <w:szCs w:val="22"/>
          <w:lang w:val="en-CA"/>
        </w:rPr>
      </w:pPr>
      <w:r w:rsidRPr="00C81DC3">
        <w:rPr>
          <w:rFonts w:asciiTheme="minorHAnsi" w:hAnsiTheme="minorHAnsi" w:cs="Arial"/>
          <w:sz w:val="22"/>
          <w:szCs w:val="22"/>
          <w:lang w:val="en-CA"/>
        </w:rPr>
        <w:t xml:space="preserve">Janet Krayden, </w:t>
      </w:r>
      <w:r w:rsidR="0027613D" w:rsidRPr="00C81DC3">
        <w:rPr>
          <w:rFonts w:asciiTheme="minorHAnsi" w:hAnsiTheme="minorHAnsi" w:cs="Arial"/>
          <w:sz w:val="22"/>
          <w:szCs w:val="22"/>
          <w:lang w:val="en-CA"/>
        </w:rPr>
        <w:t xml:space="preserve">Workforce </w:t>
      </w:r>
      <w:r w:rsidRPr="00C81DC3">
        <w:rPr>
          <w:rFonts w:asciiTheme="minorHAnsi" w:hAnsiTheme="minorHAnsi" w:cs="Arial"/>
          <w:sz w:val="22"/>
          <w:szCs w:val="22"/>
          <w:lang w:val="en-CA"/>
        </w:rPr>
        <w:t>Action Plan, Project Coordinator, Canadian Agricultural Human Resource Council</w:t>
      </w:r>
    </w:p>
    <w:p w:rsidR="00004C54" w:rsidRPr="00C81DC3" w:rsidRDefault="00004C54" w:rsidP="00B206B5">
      <w:pPr>
        <w:spacing w:line="228" w:lineRule="auto"/>
        <w:rPr>
          <w:rFonts w:asciiTheme="minorHAnsi" w:hAnsiTheme="minorHAnsi" w:cs="Arial"/>
          <w:sz w:val="22"/>
          <w:szCs w:val="22"/>
          <w:lang w:val="fr-CA"/>
        </w:rPr>
      </w:pPr>
      <w:r w:rsidRPr="00C81DC3">
        <w:rPr>
          <w:rFonts w:asciiTheme="minorHAnsi" w:hAnsiTheme="minorHAnsi" w:cs="Arial"/>
          <w:sz w:val="22"/>
          <w:szCs w:val="22"/>
          <w:lang w:val="en-CA"/>
        </w:rPr>
        <w:tab/>
      </w:r>
      <w:r w:rsidRPr="00C81DC3">
        <w:rPr>
          <w:rFonts w:asciiTheme="minorHAnsi" w:hAnsiTheme="minorHAnsi" w:cs="Arial"/>
          <w:sz w:val="22"/>
          <w:szCs w:val="22"/>
          <w:lang w:val="fr-CA"/>
        </w:rPr>
        <w:t xml:space="preserve">T: 613-745-7457 </w:t>
      </w:r>
      <w:proofErr w:type="spellStart"/>
      <w:r w:rsidRPr="00C81DC3">
        <w:rPr>
          <w:rFonts w:asciiTheme="minorHAnsi" w:hAnsiTheme="minorHAnsi" w:cs="Arial"/>
          <w:sz w:val="22"/>
          <w:szCs w:val="22"/>
          <w:lang w:val="fr-CA"/>
        </w:rPr>
        <w:t>ext</w:t>
      </w:r>
      <w:proofErr w:type="spellEnd"/>
      <w:r w:rsidRPr="00C81DC3">
        <w:rPr>
          <w:rFonts w:asciiTheme="minorHAnsi" w:hAnsiTheme="minorHAnsi" w:cs="Arial"/>
          <w:sz w:val="22"/>
          <w:szCs w:val="22"/>
          <w:lang w:val="fr-CA"/>
        </w:rPr>
        <w:t xml:space="preserve">. 226   E: </w:t>
      </w:r>
      <w:hyperlink r:id="rId12" w:history="1">
        <w:r w:rsidRPr="00C81DC3">
          <w:rPr>
            <w:rStyle w:val="Hyperlink"/>
            <w:rFonts w:asciiTheme="minorHAnsi" w:hAnsiTheme="minorHAnsi" w:cs="Arial"/>
            <w:sz w:val="22"/>
            <w:szCs w:val="22"/>
            <w:lang w:val="fr-CA"/>
          </w:rPr>
          <w:t>jkrayden@cahrc-ccrha.ca</w:t>
        </w:r>
      </w:hyperlink>
      <w:r w:rsidRPr="00C81DC3">
        <w:rPr>
          <w:rFonts w:asciiTheme="minorHAnsi" w:hAnsiTheme="minorHAnsi" w:cs="Arial"/>
          <w:sz w:val="22"/>
          <w:szCs w:val="22"/>
          <w:lang w:val="fr-CA"/>
        </w:rPr>
        <w:t xml:space="preserve"> </w:t>
      </w:r>
    </w:p>
    <w:p w:rsidR="00517ABA" w:rsidRPr="00C81DC3" w:rsidRDefault="00517ABA" w:rsidP="00B206B5">
      <w:pPr>
        <w:spacing w:line="228" w:lineRule="auto"/>
        <w:rPr>
          <w:rFonts w:asciiTheme="minorHAnsi" w:hAnsiTheme="minorHAnsi" w:cs="Arial"/>
          <w:sz w:val="22"/>
          <w:szCs w:val="22"/>
          <w:lang w:val="fr-CA"/>
        </w:rPr>
      </w:pPr>
    </w:p>
    <w:p w:rsidR="0054196F" w:rsidRPr="00C81DC3" w:rsidRDefault="0054196F" w:rsidP="00B206B5">
      <w:pPr>
        <w:spacing w:line="228" w:lineRule="auto"/>
        <w:rPr>
          <w:rFonts w:asciiTheme="minorHAnsi" w:hAnsiTheme="minorHAnsi" w:cs="Arial"/>
          <w:sz w:val="22"/>
          <w:szCs w:val="22"/>
          <w:lang w:val="en-CA"/>
        </w:rPr>
      </w:pPr>
      <w:r w:rsidRPr="00C81DC3">
        <w:rPr>
          <w:rFonts w:asciiTheme="minorHAnsi" w:hAnsiTheme="minorHAnsi" w:cs="Arial"/>
          <w:sz w:val="22"/>
          <w:szCs w:val="22"/>
          <w:lang w:val="en-CA"/>
        </w:rPr>
        <w:t>Theresa Whalen, Communications &amp; Marketing Specialist,</w:t>
      </w:r>
      <w:r w:rsidR="00701E95" w:rsidRPr="00C81DC3">
        <w:rPr>
          <w:rFonts w:asciiTheme="minorHAnsi" w:hAnsiTheme="minorHAnsi" w:cs="Arial"/>
          <w:sz w:val="22"/>
          <w:szCs w:val="22"/>
          <w:lang w:val="en-CA"/>
        </w:rPr>
        <w:t xml:space="preserve"> Canadian Agricultural Human Resource Council</w:t>
      </w:r>
    </w:p>
    <w:p w:rsidR="001B15A9" w:rsidRPr="00C81DC3" w:rsidRDefault="0054196F" w:rsidP="00B206B5">
      <w:pPr>
        <w:spacing w:line="228" w:lineRule="auto"/>
        <w:rPr>
          <w:rFonts w:asciiTheme="minorHAnsi" w:hAnsiTheme="minorHAnsi" w:cs="Arial"/>
          <w:sz w:val="22"/>
          <w:szCs w:val="22"/>
          <w:lang w:val="en-CA"/>
        </w:rPr>
      </w:pPr>
      <w:r w:rsidRPr="00C81DC3">
        <w:rPr>
          <w:rFonts w:asciiTheme="minorHAnsi" w:hAnsiTheme="minorHAnsi" w:cs="Arial"/>
          <w:sz w:val="22"/>
          <w:szCs w:val="22"/>
          <w:lang w:val="en-CA"/>
        </w:rPr>
        <w:tab/>
      </w:r>
      <w:r w:rsidR="007C5892" w:rsidRPr="00C81DC3">
        <w:rPr>
          <w:rFonts w:asciiTheme="minorHAnsi" w:hAnsiTheme="minorHAnsi" w:cs="Arial"/>
          <w:sz w:val="22"/>
          <w:szCs w:val="22"/>
          <w:lang w:val="en-CA"/>
        </w:rPr>
        <w:t>C</w:t>
      </w:r>
      <w:r w:rsidRPr="00C81DC3">
        <w:rPr>
          <w:rFonts w:asciiTheme="minorHAnsi" w:hAnsiTheme="minorHAnsi" w:cs="Arial"/>
          <w:sz w:val="22"/>
          <w:szCs w:val="22"/>
          <w:lang w:val="en-CA"/>
        </w:rPr>
        <w:t>: 613-</w:t>
      </w:r>
      <w:r w:rsidR="007C5892" w:rsidRPr="00C81DC3">
        <w:rPr>
          <w:rFonts w:asciiTheme="minorHAnsi" w:hAnsiTheme="minorHAnsi" w:cs="Arial"/>
          <w:sz w:val="22"/>
          <w:szCs w:val="22"/>
          <w:lang w:val="en-CA"/>
        </w:rPr>
        <w:t>325</w:t>
      </w:r>
      <w:r w:rsidRPr="00C81DC3">
        <w:rPr>
          <w:rFonts w:asciiTheme="minorHAnsi" w:hAnsiTheme="minorHAnsi" w:cs="Arial"/>
          <w:sz w:val="22"/>
          <w:szCs w:val="22"/>
          <w:lang w:val="en-CA"/>
        </w:rPr>
        <w:t>-</w:t>
      </w:r>
      <w:r w:rsidR="007C5892" w:rsidRPr="00C81DC3">
        <w:rPr>
          <w:rFonts w:asciiTheme="minorHAnsi" w:hAnsiTheme="minorHAnsi" w:cs="Arial"/>
          <w:sz w:val="22"/>
          <w:szCs w:val="22"/>
          <w:lang w:val="en-CA"/>
        </w:rPr>
        <w:t xml:space="preserve">7321              </w:t>
      </w:r>
      <w:r w:rsidRPr="00C81DC3">
        <w:rPr>
          <w:rFonts w:asciiTheme="minorHAnsi" w:hAnsiTheme="minorHAnsi" w:cs="Arial"/>
          <w:sz w:val="22"/>
          <w:szCs w:val="22"/>
          <w:lang w:val="en-CA"/>
        </w:rPr>
        <w:t xml:space="preserve">   E: </w:t>
      </w:r>
      <w:hyperlink r:id="rId13" w:history="1">
        <w:r w:rsidRPr="00C81DC3">
          <w:rPr>
            <w:rStyle w:val="Hyperlink"/>
            <w:rFonts w:asciiTheme="minorHAnsi" w:hAnsiTheme="minorHAnsi" w:cs="Arial"/>
            <w:sz w:val="22"/>
            <w:szCs w:val="22"/>
            <w:lang w:val="en-CA"/>
          </w:rPr>
          <w:t>twhalen@cahrc-ccrha.ca</w:t>
        </w:r>
      </w:hyperlink>
      <w:r w:rsidRPr="00C81DC3">
        <w:rPr>
          <w:rFonts w:asciiTheme="minorHAnsi" w:hAnsiTheme="minorHAnsi" w:cs="Arial"/>
          <w:sz w:val="22"/>
          <w:szCs w:val="22"/>
          <w:lang w:val="en-CA"/>
        </w:rPr>
        <w:t xml:space="preserve"> </w:t>
      </w:r>
    </w:p>
    <w:p w:rsidR="00275CA9" w:rsidRDefault="00275CA9" w:rsidP="00B206B5">
      <w:pPr>
        <w:spacing w:line="228" w:lineRule="auto"/>
        <w:rPr>
          <w:rFonts w:asciiTheme="minorHAnsi" w:hAnsiTheme="minorHAnsi" w:cs="Arial"/>
          <w:lang w:val="en-CA"/>
        </w:rPr>
      </w:pPr>
    </w:p>
    <w:p w:rsidR="00275CA9" w:rsidRDefault="00275CA9" w:rsidP="00B206B5">
      <w:pPr>
        <w:spacing w:line="228" w:lineRule="auto"/>
        <w:rPr>
          <w:rStyle w:val="Strong"/>
          <w:rFonts w:asciiTheme="minorHAnsi" w:hAnsiTheme="minorHAnsi"/>
          <w:color w:val="000080"/>
          <w:sz w:val="22"/>
          <w:szCs w:val="22"/>
        </w:rPr>
      </w:pPr>
    </w:p>
    <w:p w:rsidR="00275CA9" w:rsidRPr="00275CA9" w:rsidRDefault="00275CA9" w:rsidP="00275CA9">
      <w:pPr>
        <w:pStyle w:val="ListParagraph"/>
        <w:numPr>
          <w:ilvl w:val="0"/>
          <w:numId w:val="17"/>
        </w:numPr>
        <w:spacing w:line="228" w:lineRule="auto"/>
        <w:rPr>
          <w:rFonts w:asciiTheme="minorHAnsi" w:hAnsiTheme="minorHAnsi" w:cs="Arial"/>
          <w:sz w:val="22"/>
          <w:szCs w:val="22"/>
          <w:lang w:val="en-CA"/>
        </w:rPr>
      </w:pPr>
      <w:r w:rsidRPr="00275CA9">
        <w:rPr>
          <w:rStyle w:val="Strong"/>
          <w:rFonts w:asciiTheme="minorHAnsi" w:hAnsiTheme="minorHAnsi"/>
          <w:color w:val="000080"/>
          <w:sz w:val="22"/>
          <w:szCs w:val="22"/>
        </w:rPr>
        <w:t>CONFERENCE BOARD OF CANADA REPORT ON AGRICULTURE TFWs RELEASED (Dec. 1):</w:t>
      </w:r>
      <w:r w:rsidRPr="00275CA9">
        <w:rPr>
          <w:rStyle w:val="Strong"/>
          <w:rFonts w:asciiTheme="minorHAnsi" w:hAnsiTheme="minorHAnsi"/>
          <w:color w:val="606060"/>
          <w:sz w:val="22"/>
          <w:szCs w:val="22"/>
        </w:rPr>
        <w:t> </w:t>
      </w:r>
      <w:r w:rsidRPr="00275CA9">
        <w:rPr>
          <w:rFonts w:asciiTheme="minorHAnsi" w:hAnsiTheme="minorHAnsi"/>
          <w:color w:val="000000" w:themeColor="text1"/>
          <w:sz w:val="22"/>
          <w:szCs w:val="22"/>
        </w:rPr>
        <w:t xml:space="preserve">The report, </w:t>
      </w:r>
      <w:hyperlink r:id="rId14" w:tgtFrame="_blank" w:history="1">
        <w:r w:rsidRPr="00275CA9">
          <w:rPr>
            <w:rStyle w:val="Emphasis"/>
            <w:rFonts w:asciiTheme="minorHAnsi" w:hAnsiTheme="minorHAnsi"/>
            <w:color w:val="6DC6DD"/>
            <w:sz w:val="22"/>
            <w:szCs w:val="22"/>
            <w:u w:val="single"/>
          </w:rPr>
          <w:t>Sowing the Seeds of Growth: Temporary Foreign Workers in Agriculture</w:t>
        </w:r>
      </w:hyperlink>
      <w:proofErr w:type="gramStart"/>
      <w:r w:rsidRPr="00275CA9">
        <w:rPr>
          <w:rFonts w:asciiTheme="minorHAnsi" w:hAnsiTheme="minorHAnsi"/>
          <w:color w:val="606060"/>
          <w:sz w:val="22"/>
          <w:szCs w:val="22"/>
        </w:rPr>
        <w:t>,</w:t>
      </w:r>
      <w:proofErr w:type="gramEnd"/>
      <w:r w:rsidRPr="00275CA9">
        <w:rPr>
          <w:rFonts w:asciiTheme="minorHAnsi" w:hAnsiTheme="minorHAnsi"/>
          <w:color w:val="606060"/>
          <w:sz w:val="22"/>
          <w:szCs w:val="22"/>
        </w:rPr>
        <w:t xml:space="preserve"> </w:t>
      </w:r>
      <w:r w:rsidRPr="00275CA9">
        <w:rPr>
          <w:rFonts w:asciiTheme="minorHAnsi" w:hAnsiTheme="minorHAnsi"/>
          <w:color w:val="000000" w:themeColor="text1"/>
          <w:sz w:val="22"/>
          <w:szCs w:val="22"/>
        </w:rPr>
        <w:t xml:space="preserve">examines why temporary foreign workers (TFWs) play such an important role in the agriculture sector’s workforce. It finds that the industry faces unique recruitment and retention challenges that are contributing to its growing </w:t>
      </w:r>
      <w:proofErr w:type="spellStart"/>
      <w:r w:rsidRPr="00275CA9">
        <w:rPr>
          <w:rFonts w:asciiTheme="minorHAnsi" w:hAnsiTheme="minorHAnsi"/>
          <w:color w:val="000000" w:themeColor="text1"/>
          <w:sz w:val="22"/>
          <w:szCs w:val="22"/>
        </w:rPr>
        <w:t>labour</w:t>
      </w:r>
      <w:proofErr w:type="spellEnd"/>
      <w:r w:rsidRPr="00275CA9">
        <w:rPr>
          <w:rFonts w:asciiTheme="minorHAnsi" w:hAnsiTheme="minorHAnsi"/>
          <w:color w:val="000000" w:themeColor="text1"/>
          <w:sz w:val="22"/>
          <w:szCs w:val="22"/>
        </w:rPr>
        <w:t xml:space="preserve"> shortages. These challenges include an aging workforce, the rural location of many operations, and negative perceptions about working in the sector. </w:t>
      </w:r>
      <w:hyperlink r:id="rId15" w:tgtFrame="_blank" w:history="1">
        <w:r w:rsidRPr="00275CA9">
          <w:rPr>
            <w:rStyle w:val="Hyperlink"/>
            <w:rFonts w:asciiTheme="minorHAnsi" w:hAnsiTheme="minorHAnsi"/>
            <w:color w:val="6DC6DD"/>
            <w:sz w:val="22"/>
            <w:szCs w:val="22"/>
          </w:rPr>
          <w:t>News Release here.</w:t>
        </w:r>
      </w:hyperlink>
    </w:p>
    <w:p w:rsidR="00275CA9" w:rsidRPr="00275CA9" w:rsidRDefault="00275CA9" w:rsidP="00275CA9">
      <w:pPr>
        <w:pStyle w:val="ListParagraph"/>
        <w:spacing w:line="228" w:lineRule="auto"/>
        <w:rPr>
          <w:rStyle w:val="Strong"/>
          <w:rFonts w:asciiTheme="minorHAnsi" w:hAnsiTheme="minorHAnsi" w:cs="Arial"/>
          <w:b w:val="0"/>
          <w:bCs w:val="0"/>
          <w:sz w:val="22"/>
          <w:szCs w:val="22"/>
          <w:lang w:val="en-CA"/>
        </w:rPr>
      </w:pPr>
    </w:p>
    <w:p w:rsidR="00275CA9" w:rsidRPr="00275CA9" w:rsidRDefault="00275CA9" w:rsidP="00275CA9">
      <w:pPr>
        <w:pStyle w:val="ListParagraph"/>
        <w:numPr>
          <w:ilvl w:val="0"/>
          <w:numId w:val="17"/>
        </w:numPr>
        <w:spacing w:line="228" w:lineRule="auto"/>
        <w:rPr>
          <w:rFonts w:asciiTheme="minorHAnsi" w:hAnsiTheme="minorHAnsi" w:cs="Arial"/>
          <w:sz w:val="22"/>
          <w:szCs w:val="22"/>
          <w:lang w:val="en-CA"/>
        </w:rPr>
      </w:pPr>
      <w:r w:rsidRPr="00275CA9">
        <w:rPr>
          <w:rStyle w:val="Strong"/>
          <w:rFonts w:asciiTheme="minorHAnsi" w:hAnsiTheme="minorHAnsi"/>
          <w:color w:val="000080"/>
          <w:sz w:val="22"/>
          <w:szCs w:val="22"/>
        </w:rPr>
        <w:t>CAHRC NATIONAL LABOUR MARKET INFORMATION REPORT RELEASED (Nov. 21): </w:t>
      </w:r>
      <w:r w:rsidRPr="00275CA9">
        <w:rPr>
          <w:rFonts w:asciiTheme="minorHAnsi" w:hAnsiTheme="minorHAnsi"/>
          <w:color w:val="606060"/>
          <w:sz w:val="22"/>
          <w:szCs w:val="22"/>
        </w:rPr>
        <w:t xml:space="preserve"> </w:t>
      </w:r>
      <w:r w:rsidRPr="00275CA9">
        <w:rPr>
          <w:rFonts w:asciiTheme="minorHAnsi" w:hAnsiTheme="minorHAnsi"/>
          <w:color w:val="000000" w:themeColor="text1"/>
          <w:sz w:val="22"/>
          <w:szCs w:val="22"/>
        </w:rPr>
        <w:t xml:space="preserve">Shortage of Canadians Working in Agriculture to Double by 2025.  The gap between </w:t>
      </w:r>
      <w:proofErr w:type="spellStart"/>
      <w:r w:rsidRPr="00275CA9">
        <w:rPr>
          <w:rFonts w:asciiTheme="minorHAnsi" w:hAnsiTheme="minorHAnsi"/>
          <w:color w:val="000000" w:themeColor="text1"/>
          <w:sz w:val="22"/>
          <w:szCs w:val="22"/>
        </w:rPr>
        <w:t>labour</w:t>
      </w:r>
      <w:proofErr w:type="spellEnd"/>
      <w:r w:rsidRPr="00275CA9">
        <w:rPr>
          <w:rFonts w:asciiTheme="minorHAnsi" w:hAnsiTheme="minorHAnsi"/>
          <w:color w:val="000000" w:themeColor="text1"/>
          <w:sz w:val="22"/>
          <w:szCs w:val="22"/>
        </w:rPr>
        <w:t xml:space="preserve"> demand and the domestic workforce in agriculture has doubled from 30,000 to 59,000 in the past ten years and projections indicate that by 2025, the Canadian </w:t>
      </w:r>
      <w:proofErr w:type="spellStart"/>
      <w:r w:rsidRPr="00275CA9">
        <w:rPr>
          <w:rFonts w:asciiTheme="minorHAnsi" w:hAnsiTheme="minorHAnsi"/>
          <w:color w:val="000000" w:themeColor="text1"/>
          <w:sz w:val="22"/>
          <w:szCs w:val="22"/>
        </w:rPr>
        <w:t>agri</w:t>
      </w:r>
      <w:proofErr w:type="spellEnd"/>
      <w:r w:rsidRPr="00275CA9">
        <w:rPr>
          <w:rFonts w:asciiTheme="minorHAnsi" w:hAnsiTheme="minorHAnsi"/>
          <w:color w:val="000000" w:themeColor="text1"/>
          <w:sz w:val="22"/>
          <w:szCs w:val="22"/>
        </w:rPr>
        <w:t xml:space="preserve">-workforce could be short workers for 114,000 jobs. This is a key finding of newly released Agriculture 2025: How the Sector’s </w:t>
      </w:r>
      <w:proofErr w:type="spellStart"/>
      <w:r w:rsidRPr="00275CA9">
        <w:rPr>
          <w:rFonts w:asciiTheme="minorHAnsi" w:hAnsiTheme="minorHAnsi"/>
          <w:color w:val="000000" w:themeColor="text1"/>
          <w:sz w:val="22"/>
          <w:szCs w:val="22"/>
        </w:rPr>
        <w:t>Labour</w:t>
      </w:r>
      <w:proofErr w:type="spellEnd"/>
      <w:r w:rsidRPr="00275CA9">
        <w:rPr>
          <w:rFonts w:asciiTheme="minorHAnsi" w:hAnsiTheme="minorHAnsi"/>
          <w:color w:val="000000" w:themeColor="text1"/>
          <w:sz w:val="22"/>
          <w:szCs w:val="22"/>
        </w:rPr>
        <w:t xml:space="preserve"> Challenges Will Shape its Future research by the Canadian Agricultural Human Resource Council (CAHRC). The LMI research also revealed that primary agriculture has the highest industry job vacancy rate at 7 per cent</w:t>
      </w:r>
      <w:r w:rsidRPr="00275CA9">
        <w:rPr>
          <w:rFonts w:asciiTheme="minorHAnsi" w:hAnsiTheme="minorHAnsi"/>
          <w:color w:val="606060"/>
          <w:sz w:val="22"/>
          <w:szCs w:val="22"/>
        </w:rPr>
        <w:t xml:space="preserve">. </w:t>
      </w:r>
      <w:r w:rsidRPr="00275CA9">
        <w:rPr>
          <w:rFonts w:asciiTheme="minorHAnsi" w:hAnsiTheme="minorHAnsi"/>
          <w:color w:val="000000" w:themeColor="text1"/>
          <w:sz w:val="22"/>
          <w:szCs w:val="22"/>
        </w:rPr>
        <w:t>Please visit</w:t>
      </w:r>
      <w:r w:rsidRPr="00275CA9">
        <w:rPr>
          <w:rFonts w:asciiTheme="minorHAnsi" w:hAnsiTheme="minorHAnsi"/>
          <w:color w:val="606060"/>
          <w:sz w:val="22"/>
          <w:szCs w:val="22"/>
        </w:rPr>
        <w:t xml:space="preserve"> </w:t>
      </w:r>
      <w:hyperlink r:id="rId16" w:history="1">
        <w:r w:rsidRPr="00275CA9">
          <w:rPr>
            <w:rStyle w:val="Hyperlink"/>
            <w:rFonts w:asciiTheme="minorHAnsi" w:hAnsiTheme="minorHAnsi"/>
            <w:color w:val="6DC6DD"/>
            <w:sz w:val="22"/>
            <w:szCs w:val="22"/>
          </w:rPr>
          <w:t>http://www.cahrc-ccrha.ca/agriLMI.ca</w:t>
        </w:r>
      </w:hyperlink>
      <w:r w:rsidRPr="00275CA9">
        <w:rPr>
          <w:rFonts w:asciiTheme="minorHAnsi" w:hAnsiTheme="minorHAnsi"/>
          <w:color w:val="606060"/>
          <w:sz w:val="22"/>
          <w:szCs w:val="22"/>
        </w:rPr>
        <w:t xml:space="preserve"> / </w:t>
      </w:r>
      <w:hyperlink r:id="rId17" w:history="1">
        <w:r w:rsidRPr="00275CA9">
          <w:rPr>
            <w:rStyle w:val="Hyperlink"/>
            <w:rFonts w:asciiTheme="minorHAnsi" w:hAnsiTheme="minorHAnsi"/>
            <w:color w:val="6DC6DD"/>
            <w:sz w:val="22"/>
            <w:szCs w:val="22"/>
          </w:rPr>
          <w:t>http://www.cahrc-ccrha.ca/fr/agriIMT.ca</w:t>
        </w:r>
      </w:hyperlink>
      <w:r w:rsidRPr="00275CA9">
        <w:rPr>
          <w:rFonts w:asciiTheme="minorHAnsi" w:hAnsiTheme="minorHAnsi"/>
          <w:color w:val="606060"/>
          <w:sz w:val="22"/>
          <w:szCs w:val="22"/>
        </w:rPr>
        <w:t xml:space="preserve"> </w:t>
      </w:r>
      <w:r w:rsidRPr="00275CA9">
        <w:rPr>
          <w:rFonts w:asciiTheme="minorHAnsi" w:hAnsiTheme="minorHAnsi"/>
          <w:color w:val="000000" w:themeColor="text1"/>
          <w:sz w:val="22"/>
          <w:szCs w:val="22"/>
        </w:rPr>
        <w:t xml:space="preserve">to download a copy of the report.   </w:t>
      </w:r>
      <w:hyperlink r:id="rId18" w:tgtFrame="_blank" w:history="1">
        <w:r w:rsidRPr="00275CA9">
          <w:rPr>
            <w:rStyle w:val="Hyperlink"/>
            <w:rFonts w:asciiTheme="minorHAnsi" w:hAnsiTheme="minorHAnsi"/>
            <w:color w:val="6DC6DD"/>
            <w:sz w:val="22"/>
            <w:szCs w:val="22"/>
          </w:rPr>
          <w:t>News release here.</w:t>
        </w:r>
      </w:hyperlink>
      <w:r w:rsidRPr="00275CA9">
        <w:rPr>
          <w:rFonts w:asciiTheme="minorHAnsi" w:hAnsiTheme="minorHAnsi"/>
          <w:color w:val="606060"/>
          <w:sz w:val="22"/>
          <w:szCs w:val="22"/>
        </w:rPr>
        <w:br/>
      </w:r>
    </w:p>
    <w:sectPr w:rsidR="00275CA9" w:rsidRPr="00275CA9" w:rsidSect="00B206B5">
      <w:type w:val="continuous"/>
      <w:pgSz w:w="12240" w:h="15840" w:code="1"/>
      <w:pgMar w:top="403" w:right="576" w:bottom="432" w:left="720" w:header="14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4C" w:rsidRDefault="00EC244C">
      <w:r>
        <w:separator/>
      </w:r>
    </w:p>
  </w:endnote>
  <w:endnote w:type="continuationSeparator" w:id="0">
    <w:p w:rsidR="00EC244C" w:rsidRDefault="00EC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4C" w:rsidRDefault="00EC244C">
      <w:r>
        <w:separator/>
      </w:r>
    </w:p>
  </w:footnote>
  <w:footnote w:type="continuationSeparator" w:id="0">
    <w:p w:rsidR="00EC244C" w:rsidRDefault="00EC2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7F"/>
    <w:multiLevelType w:val="hybridMultilevel"/>
    <w:tmpl w:val="6854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5DB7"/>
    <w:multiLevelType w:val="hybridMultilevel"/>
    <w:tmpl w:val="1C1A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7B5C"/>
    <w:multiLevelType w:val="hybridMultilevel"/>
    <w:tmpl w:val="A75AC580"/>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0BCC4561"/>
    <w:multiLevelType w:val="hybridMultilevel"/>
    <w:tmpl w:val="8F7ADB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42F7E77"/>
    <w:multiLevelType w:val="hybridMultilevel"/>
    <w:tmpl w:val="008A296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1B6A7847"/>
    <w:multiLevelType w:val="hybridMultilevel"/>
    <w:tmpl w:val="F924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D1BF4"/>
    <w:multiLevelType w:val="hybridMultilevel"/>
    <w:tmpl w:val="22BCF94C"/>
    <w:lvl w:ilvl="0" w:tplc="85E649DE">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EE548D"/>
    <w:multiLevelType w:val="hybridMultilevel"/>
    <w:tmpl w:val="A7C240F6"/>
    <w:lvl w:ilvl="0" w:tplc="19EE0446">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ECC5F46"/>
    <w:multiLevelType w:val="hybridMultilevel"/>
    <w:tmpl w:val="AA7E2E2A"/>
    <w:lvl w:ilvl="0" w:tplc="5EE4E5B8">
      <w:start w:val="1"/>
      <w:numFmt w:val="decimal"/>
      <w:lvlText w:val="%1."/>
      <w:lvlJc w:val="left"/>
      <w:pPr>
        <w:ind w:left="108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80A637C"/>
    <w:multiLevelType w:val="hybridMultilevel"/>
    <w:tmpl w:val="3C44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56324"/>
    <w:multiLevelType w:val="hybridMultilevel"/>
    <w:tmpl w:val="5DECB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E360E9"/>
    <w:multiLevelType w:val="hybridMultilevel"/>
    <w:tmpl w:val="FBDEF6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D592156"/>
    <w:multiLevelType w:val="hybridMultilevel"/>
    <w:tmpl w:val="4CDC0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A181320"/>
    <w:multiLevelType w:val="hybridMultilevel"/>
    <w:tmpl w:val="E49E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90296"/>
    <w:multiLevelType w:val="hybridMultilevel"/>
    <w:tmpl w:val="74382A1A"/>
    <w:lvl w:ilvl="0" w:tplc="BCA2113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A2DEE"/>
    <w:multiLevelType w:val="hybridMultilevel"/>
    <w:tmpl w:val="35BE45F6"/>
    <w:lvl w:ilvl="0" w:tplc="19EE0446">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F740F3D"/>
    <w:multiLevelType w:val="hybridMultilevel"/>
    <w:tmpl w:val="82A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8"/>
  </w:num>
  <w:num w:numId="5">
    <w:abstractNumId w:val="10"/>
  </w:num>
  <w:num w:numId="6">
    <w:abstractNumId w:val="12"/>
  </w:num>
  <w:num w:numId="7">
    <w:abstractNumId w:val="3"/>
  </w:num>
  <w:num w:numId="8">
    <w:abstractNumId w:val="2"/>
  </w:num>
  <w:num w:numId="9">
    <w:abstractNumId w:val="14"/>
  </w:num>
  <w:num w:numId="10">
    <w:abstractNumId w:val="6"/>
  </w:num>
  <w:num w:numId="11">
    <w:abstractNumId w:val="9"/>
  </w:num>
  <w:num w:numId="12">
    <w:abstractNumId w:val="11"/>
  </w:num>
  <w:num w:numId="13">
    <w:abstractNumId w:val="0"/>
  </w:num>
  <w:num w:numId="14">
    <w:abstractNumId w:val="1"/>
  </w:num>
  <w:num w:numId="15">
    <w:abstractNumId w:val="1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6A"/>
    <w:rsid w:val="00004C54"/>
    <w:rsid w:val="000138A2"/>
    <w:rsid w:val="00016D66"/>
    <w:rsid w:val="0002081D"/>
    <w:rsid w:val="000218D3"/>
    <w:rsid w:val="000246A7"/>
    <w:rsid w:val="0004482C"/>
    <w:rsid w:val="00050909"/>
    <w:rsid w:val="000566E3"/>
    <w:rsid w:val="0005683C"/>
    <w:rsid w:val="00063BA2"/>
    <w:rsid w:val="00064076"/>
    <w:rsid w:val="00072836"/>
    <w:rsid w:val="00073D48"/>
    <w:rsid w:val="000754F5"/>
    <w:rsid w:val="00080FB8"/>
    <w:rsid w:val="000821AA"/>
    <w:rsid w:val="00082FCB"/>
    <w:rsid w:val="00084485"/>
    <w:rsid w:val="00085704"/>
    <w:rsid w:val="00090A30"/>
    <w:rsid w:val="00090AB6"/>
    <w:rsid w:val="0009406E"/>
    <w:rsid w:val="00095A8B"/>
    <w:rsid w:val="000B0C9F"/>
    <w:rsid w:val="000B5501"/>
    <w:rsid w:val="000C2959"/>
    <w:rsid w:val="000C5872"/>
    <w:rsid w:val="000E01D2"/>
    <w:rsid w:val="000E7A77"/>
    <w:rsid w:val="000F1751"/>
    <w:rsid w:val="0011630C"/>
    <w:rsid w:val="00127BDB"/>
    <w:rsid w:val="00134043"/>
    <w:rsid w:val="0013445F"/>
    <w:rsid w:val="00140578"/>
    <w:rsid w:val="001662C7"/>
    <w:rsid w:val="00173B87"/>
    <w:rsid w:val="00181D3A"/>
    <w:rsid w:val="001949F9"/>
    <w:rsid w:val="001A0619"/>
    <w:rsid w:val="001B15A9"/>
    <w:rsid w:val="001B7306"/>
    <w:rsid w:val="001B7CF7"/>
    <w:rsid w:val="001E0A0B"/>
    <w:rsid w:val="001F0E26"/>
    <w:rsid w:val="001F59AE"/>
    <w:rsid w:val="00200457"/>
    <w:rsid w:val="0020281F"/>
    <w:rsid w:val="00210598"/>
    <w:rsid w:val="0022074A"/>
    <w:rsid w:val="00226C31"/>
    <w:rsid w:val="00235637"/>
    <w:rsid w:val="0023713A"/>
    <w:rsid w:val="00240D9F"/>
    <w:rsid w:val="00240FF7"/>
    <w:rsid w:val="00254549"/>
    <w:rsid w:val="002603F9"/>
    <w:rsid w:val="002611BE"/>
    <w:rsid w:val="002713B1"/>
    <w:rsid w:val="00275CA9"/>
    <w:rsid w:val="0027613D"/>
    <w:rsid w:val="00277FCD"/>
    <w:rsid w:val="002853D2"/>
    <w:rsid w:val="0029261D"/>
    <w:rsid w:val="00293236"/>
    <w:rsid w:val="00296366"/>
    <w:rsid w:val="00296729"/>
    <w:rsid w:val="002A11BE"/>
    <w:rsid w:val="002A5C23"/>
    <w:rsid w:val="002B11B4"/>
    <w:rsid w:val="002B7C8C"/>
    <w:rsid w:val="002C50A3"/>
    <w:rsid w:val="002E15FE"/>
    <w:rsid w:val="002E1748"/>
    <w:rsid w:val="002E7665"/>
    <w:rsid w:val="002F6971"/>
    <w:rsid w:val="00302594"/>
    <w:rsid w:val="0030393D"/>
    <w:rsid w:val="00305A84"/>
    <w:rsid w:val="003173F4"/>
    <w:rsid w:val="003231F0"/>
    <w:rsid w:val="00333DF4"/>
    <w:rsid w:val="00335614"/>
    <w:rsid w:val="0035154B"/>
    <w:rsid w:val="003921BF"/>
    <w:rsid w:val="00393BC0"/>
    <w:rsid w:val="003A16CC"/>
    <w:rsid w:val="003A16FD"/>
    <w:rsid w:val="003A1BE7"/>
    <w:rsid w:val="003A1CE9"/>
    <w:rsid w:val="003A2D32"/>
    <w:rsid w:val="003B0152"/>
    <w:rsid w:val="003C1F61"/>
    <w:rsid w:val="003E24E3"/>
    <w:rsid w:val="003F0BE9"/>
    <w:rsid w:val="003F3B0B"/>
    <w:rsid w:val="00400F5A"/>
    <w:rsid w:val="0040647C"/>
    <w:rsid w:val="00407C07"/>
    <w:rsid w:val="00430E9F"/>
    <w:rsid w:val="00433AE9"/>
    <w:rsid w:val="004350AA"/>
    <w:rsid w:val="004362F6"/>
    <w:rsid w:val="00436F7D"/>
    <w:rsid w:val="004373AC"/>
    <w:rsid w:val="00437FB7"/>
    <w:rsid w:val="00440469"/>
    <w:rsid w:val="00442A6A"/>
    <w:rsid w:val="00443C98"/>
    <w:rsid w:val="00446F8D"/>
    <w:rsid w:val="004501EA"/>
    <w:rsid w:val="0045065D"/>
    <w:rsid w:val="004529D7"/>
    <w:rsid w:val="004541C7"/>
    <w:rsid w:val="0045481B"/>
    <w:rsid w:val="00454B80"/>
    <w:rsid w:val="004572C9"/>
    <w:rsid w:val="00457A91"/>
    <w:rsid w:val="00471A31"/>
    <w:rsid w:val="00473F31"/>
    <w:rsid w:val="00475296"/>
    <w:rsid w:val="00486F6C"/>
    <w:rsid w:val="004A75FF"/>
    <w:rsid w:val="004B547B"/>
    <w:rsid w:val="004B6320"/>
    <w:rsid w:val="004C0FA8"/>
    <w:rsid w:val="004E18D6"/>
    <w:rsid w:val="004E6CBD"/>
    <w:rsid w:val="00503AFD"/>
    <w:rsid w:val="00503FB5"/>
    <w:rsid w:val="005139DA"/>
    <w:rsid w:val="0051554A"/>
    <w:rsid w:val="00517ABA"/>
    <w:rsid w:val="005205AC"/>
    <w:rsid w:val="00523801"/>
    <w:rsid w:val="0053292D"/>
    <w:rsid w:val="00535942"/>
    <w:rsid w:val="0054196F"/>
    <w:rsid w:val="0054197C"/>
    <w:rsid w:val="005511E5"/>
    <w:rsid w:val="00555F19"/>
    <w:rsid w:val="00563261"/>
    <w:rsid w:val="0056486A"/>
    <w:rsid w:val="0056698E"/>
    <w:rsid w:val="0057557A"/>
    <w:rsid w:val="005839C0"/>
    <w:rsid w:val="00586565"/>
    <w:rsid w:val="00596502"/>
    <w:rsid w:val="00596568"/>
    <w:rsid w:val="005A15F3"/>
    <w:rsid w:val="005A2152"/>
    <w:rsid w:val="005A2713"/>
    <w:rsid w:val="005A797E"/>
    <w:rsid w:val="005B1457"/>
    <w:rsid w:val="005D125C"/>
    <w:rsid w:val="005E3096"/>
    <w:rsid w:val="005F13B3"/>
    <w:rsid w:val="005F47F9"/>
    <w:rsid w:val="00604759"/>
    <w:rsid w:val="006047ED"/>
    <w:rsid w:val="0060783B"/>
    <w:rsid w:val="006153A8"/>
    <w:rsid w:val="00624FB0"/>
    <w:rsid w:val="00631EBD"/>
    <w:rsid w:val="00632435"/>
    <w:rsid w:val="006475B6"/>
    <w:rsid w:val="00647E1C"/>
    <w:rsid w:val="00653AF1"/>
    <w:rsid w:val="0065598E"/>
    <w:rsid w:val="00664731"/>
    <w:rsid w:val="00695D06"/>
    <w:rsid w:val="006A08EE"/>
    <w:rsid w:val="006A58B1"/>
    <w:rsid w:val="006A7E17"/>
    <w:rsid w:val="006C230D"/>
    <w:rsid w:val="006C3BB8"/>
    <w:rsid w:val="006E0409"/>
    <w:rsid w:val="006E2322"/>
    <w:rsid w:val="006E53A5"/>
    <w:rsid w:val="006F44AA"/>
    <w:rsid w:val="00701E95"/>
    <w:rsid w:val="00710AAE"/>
    <w:rsid w:val="00714F2E"/>
    <w:rsid w:val="00721058"/>
    <w:rsid w:val="00734C91"/>
    <w:rsid w:val="0073695E"/>
    <w:rsid w:val="00736F27"/>
    <w:rsid w:val="00745823"/>
    <w:rsid w:val="00754127"/>
    <w:rsid w:val="007545E0"/>
    <w:rsid w:val="007558B9"/>
    <w:rsid w:val="007620D5"/>
    <w:rsid w:val="00773FDD"/>
    <w:rsid w:val="0078753C"/>
    <w:rsid w:val="007878B6"/>
    <w:rsid w:val="00790B56"/>
    <w:rsid w:val="007A1B2B"/>
    <w:rsid w:val="007A2AD1"/>
    <w:rsid w:val="007B61A7"/>
    <w:rsid w:val="007B6717"/>
    <w:rsid w:val="007C0F4B"/>
    <w:rsid w:val="007C312B"/>
    <w:rsid w:val="007C5892"/>
    <w:rsid w:val="007E3F8C"/>
    <w:rsid w:val="007E4222"/>
    <w:rsid w:val="007E42AE"/>
    <w:rsid w:val="007E6BB5"/>
    <w:rsid w:val="00800C97"/>
    <w:rsid w:val="00804FDC"/>
    <w:rsid w:val="008066DD"/>
    <w:rsid w:val="00807B1F"/>
    <w:rsid w:val="0081445C"/>
    <w:rsid w:val="00822231"/>
    <w:rsid w:val="00822702"/>
    <w:rsid w:val="008371D0"/>
    <w:rsid w:val="008448A1"/>
    <w:rsid w:val="00853AA6"/>
    <w:rsid w:val="00856A01"/>
    <w:rsid w:val="00863D34"/>
    <w:rsid w:val="0087174F"/>
    <w:rsid w:val="0088000A"/>
    <w:rsid w:val="00882C4B"/>
    <w:rsid w:val="00884387"/>
    <w:rsid w:val="0089005A"/>
    <w:rsid w:val="00892417"/>
    <w:rsid w:val="00894937"/>
    <w:rsid w:val="00896C83"/>
    <w:rsid w:val="008A27C9"/>
    <w:rsid w:val="008A7816"/>
    <w:rsid w:val="008C188C"/>
    <w:rsid w:val="008C24BE"/>
    <w:rsid w:val="008D288E"/>
    <w:rsid w:val="008D6D2F"/>
    <w:rsid w:val="008E06AD"/>
    <w:rsid w:val="008E390C"/>
    <w:rsid w:val="008E4651"/>
    <w:rsid w:val="00905BA9"/>
    <w:rsid w:val="0091359E"/>
    <w:rsid w:val="009215BA"/>
    <w:rsid w:val="00927623"/>
    <w:rsid w:val="00941F3F"/>
    <w:rsid w:val="00946213"/>
    <w:rsid w:val="00946A48"/>
    <w:rsid w:val="00954459"/>
    <w:rsid w:val="00964B18"/>
    <w:rsid w:val="0096504F"/>
    <w:rsid w:val="00965BE8"/>
    <w:rsid w:val="009671B5"/>
    <w:rsid w:val="00973790"/>
    <w:rsid w:val="00981989"/>
    <w:rsid w:val="009A4247"/>
    <w:rsid w:val="009C6211"/>
    <w:rsid w:val="009C7FA7"/>
    <w:rsid w:val="009D5889"/>
    <w:rsid w:val="009D72A2"/>
    <w:rsid w:val="009E5E4B"/>
    <w:rsid w:val="00A0293D"/>
    <w:rsid w:val="00A05693"/>
    <w:rsid w:val="00A06B27"/>
    <w:rsid w:val="00A13A41"/>
    <w:rsid w:val="00A17D3D"/>
    <w:rsid w:val="00A337B3"/>
    <w:rsid w:val="00A33D65"/>
    <w:rsid w:val="00A405DA"/>
    <w:rsid w:val="00A4467C"/>
    <w:rsid w:val="00A532DD"/>
    <w:rsid w:val="00A54933"/>
    <w:rsid w:val="00A55924"/>
    <w:rsid w:val="00A56F74"/>
    <w:rsid w:val="00A635BB"/>
    <w:rsid w:val="00A67C78"/>
    <w:rsid w:val="00A84956"/>
    <w:rsid w:val="00A8565C"/>
    <w:rsid w:val="00A858A5"/>
    <w:rsid w:val="00A862B1"/>
    <w:rsid w:val="00A8643C"/>
    <w:rsid w:val="00A95BBF"/>
    <w:rsid w:val="00A95D8E"/>
    <w:rsid w:val="00A977BC"/>
    <w:rsid w:val="00AA1D97"/>
    <w:rsid w:val="00AA2251"/>
    <w:rsid w:val="00AB2678"/>
    <w:rsid w:val="00AB30F7"/>
    <w:rsid w:val="00AC0B3F"/>
    <w:rsid w:val="00AD15A4"/>
    <w:rsid w:val="00AD2573"/>
    <w:rsid w:val="00AE26B6"/>
    <w:rsid w:val="00AF3868"/>
    <w:rsid w:val="00AF415B"/>
    <w:rsid w:val="00B017CF"/>
    <w:rsid w:val="00B04747"/>
    <w:rsid w:val="00B063F4"/>
    <w:rsid w:val="00B12E78"/>
    <w:rsid w:val="00B164FB"/>
    <w:rsid w:val="00B16574"/>
    <w:rsid w:val="00B206B5"/>
    <w:rsid w:val="00B20E73"/>
    <w:rsid w:val="00B23E8B"/>
    <w:rsid w:val="00B35B3A"/>
    <w:rsid w:val="00B365C8"/>
    <w:rsid w:val="00B44B61"/>
    <w:rsid w:val="00B67AE2"/>
    <w:rsid w:val="00B81347"/>
    <w:rsid w:val="00B82773"/>
    <w:rsid w:val="00B900D1"/>
    <w:rsid w:val="00B93B4D"/>
    <w:rsid w:val="00BA12B3"/>
    <w:rsid w:val="00BA5728"/>
    <w:rsid w:val="00BA74AA"/>
    <w:rsid w:val="00BB09F4"/>
    <w:rsid w:val="00BB3B93"/>
    <w:rsid w:val="00BB7AD5"/>
    <w:rsid w:val="00BC01A7"/>
    <w:rsid w:val="00BC22B1"/>
    <w:rsid w:val="00BD54C5"/>
    <w:rsid w:val="00BD5952"/>
    <w:rsid w:val="00BD609F"/>
    <w:rsid w:val="00BE61E2"/>
    <w:rsid w:val="00BF3521"/>
    <w:rsid w:val="00C00157"/>
    <w:rsid w:val="00C01DA7"/>
    <w:rsid w:val="00C022DC"/>
    <w:rsid w:val="00C0236A"/>
    <w:rsid w:val="00C27724"/>
    <w:rsid w:val="00C30420"/>
    <w:rsid w:val="00C44722"/>
    <w:rsid w:val="00C45E1C"/>
    <w:rsid w:val="00C528A9"/>
    <w:rsid w:val="00C530D7"/>
    <w:rsid w:val="00C55CEB"/>
    <w:rsid w:val="00C81DC3"/>
    <w:rsid w:val="00C86530"/>
    <w:rsid w:val="00C86E5B"/>
    <w:rsid w:val="00C87D4A"/>
    <w:rsid w:val="00C97180"/>
    <w:rsid w:val="00CA17D4"/>
    <w:rsid w:val="00CA6BA7"/>
    <w:rsid w:val="00CB6031"/>
    <w:rsid w:val="00CD56BC"/>
    <w:rsid w:val="00CD658A"/>
    <w:rsid w:val="00CE05E5"/>
    <w:rsid w:val="00CF20EB"/>
    <w:rsid w:val="00D0735C"/>
    <w:rsid w:val="00D10441"/>
    <w:rsid w:val="00D30A21"/>
    <w:rsid w:val="00D3357A"/>
    <w:rsid w:val="00D432F7"/>
    <w:rsid w:val="00D45F58"/>
    <w:rsid w:val="00D645DA"/>
    <w:rsid w:val="00D65566"/>
    <w:rsid w:val="00D67E6B"/>
    <w:rsid w:val="00D71C51"/>
    <w:rsid w:val="00D92296"/>
    <w:rsid w:val="00D94E9A"/>
    <w:rsid w:val="00DA0EF4"/>
    <w:rsid w:val="00DC18E9"/>
    <w:rsid w:val="00DC4AFA"/>
    <w:rsid w:val="00DC4D5C"/>
    <w:rsid w:val="00DD0011"/>
    <w:rsid w:val="00DD0B54"/>
    <w:rsid w:val="00DD15DD"/>
    <w:rsid w:val="00DD1AC9"/>
    <w:rsid w:val="00DE3109"/>
    <w:rsid w:val="00DF092C"/>
    <w:rsid w:val="00DF576B"/>
    <w:rsid w:val="00E0538B"/>
    <w:rsid w:val="00E12F5B"/>
    <w:rsid w:val="00E21616"/>
    <w:rsid w:val="00E27987"/>
    <w:rsid w:val="00E27BB3"/>
    <w:rsid w:val="00E32FB5"/>
    <w:rsid w:val="00E337B2"/>
    <w:rsid w:val="00E3444A"/>
    <w:rsid w:val="00E354BE"/>
    <w:rsid w:val="00E404AA"/>
    <w:rsid w:val="00E51933"/>
    <w:rsid w:val="00E5535E"/>
    <w:rsid w:val="00E60502"/>
    <w:rsid w:val="00E627D0"/>
    <w:rsid w:val="00E62F33"/>
    <w:rsid w:val="00E65DAB"/>
    <w:rsid w:val="00E76BE7"/>
    <w:rsid w:val="00E82073"/>
    <w:rsid w:val="00E82448"/>
    <w:rsid w:val="00E87209"/>
    <w:rsid w:val="00EA7959"/>
    <w:rsid w:val="00EB2847"/>
    <w:rsid w:val="00EC0664"/>
    <w:rsid w:val="00EC244C"/>
    <w:rsid w:val="00ED044A"/>
    <w:rsid w:val="00ED646E"/>
    <w:rsid w:val="00EF031A"/>
    <w:rsid w:val="00EF39D0"/>
    <w:rsid w:val="00EF3E35"/>
    <w:rsid w:val="00EF4D86"/>
    <w:rsid w:val="00F005D9"/>
    <w:rsid w:val="00F03372"/>
    <w:rsid w:val="00F04E32"/>
    <w:rsid w:val="00F056FB"/>
    <w:rsid w:val="00F17A37"/>
    <w:rsid w:val="00F23533"/>
    <w:rsid w:val="00F24476"/>
    <w:rsid w:val="00F4232C"/>
    <w:rsid w:val="00F5737A"/>
    <w:rsid w:val="00F75710"/>
    <w:rsid w:val="00F7615A"/>
    <w:rsid w:val="00F8156B"/>
    <w:rsid w:val="00F92331"/>
    <w:rsid w:val="00F95406"/>
    <w:rsid w:val="00FC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748"/>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096"/>
    <w:pPr>
      <w:spacing w:after="220" w:line="180" w:lineRule="atLeast"/>
      <w:ind w:left="835"/>
      <w:jc w:val="both"/>
    </w:pPr>
  </w:style>
  <w:style w:type="paragraph" w:customStyle="1" w:styleId="CompanyName">
    <w:name w:val="Company Name"/>
    <w:basedOn w:val="Normal"/>
    <w:rsid w:val="005E3096"/>
    <w:pPr>
      <w:keepLines/>
      <w:shd w:val="solid" w:color="auto" w:fill="auto"/>
      <w:spacing w:line="320" w:lineRule="exact"/>
      <w:jc w:val="center"/>
    </w:pPr>
    <w:rPr>
      <w:rFonts w:ascii="Arial Black" w:hAnsi="Arial Black"/>
      <w:spacing w:val="-15"/>
      <w:sz w:val="32"/>
      <w:szCs w:val="32"/>
    </w:rPr>
  </w:style>
  <w:style w:type="paragraph" w:customStyle="1" w:styleId="DocumentLabel">
    <w:name w:val="Document Label"/>
    <w:basedOn w:val="Normal"/>
    <w:rsid w:val="005E3096"/>
    <w:pPr>
      <w:keepNext/>
      <w:keepLines/>
      <w:spacing w:before="400" w:after="120" w:line="240" w:lineRule="atLeast"/>
    </w:pPr>
    <w:rPr>
      <w:rFonts w:ascii="Arial Black" w:hAnsi="Arial Black"/>
      <w:spacing w:val="-100"/>
      <w:kern w:val="28"/>
      <w:sz w:val="108"/>
    </w:rPr>
  </w:style>
  <w:style w:type="character" w:styleId="Emphasis">
    <w:name w:val="Emphasis"/>
    <w:uiPriority w:val="20"/>
    <w:qFormat/>
    <w:rsid w:val="005E3096"/>
    <w:rPr>
      <w:rFonts w:ascii="Arial Black" w:hAnsi="Arial Black"/>
      <w:sz w:val="18"/>
    </w:rPr>
  </w:style>
  <w:style w:type="paragraph" w:styleId="MessageHeader">
    <w:name w:val="Message Header"/>
    <w:basedOn w:val="BodyText"/>
    <w:rsid w:val="005E3096"/>
    <w:pPr>
      <w:keepLines/>
      <w:tabs>
        <w:tab w:val="left" w:pos="720"/>
        <w:tab w:val="left" w:pos="4320"/>
        <w:tab w:val="left" w:pos="5040"/>
        <w:tab w:val="right" w:pos="8640"/>
      </w:tabs>
      <w:spacing w:after="40" w:line="440" w:lineRule="atLeast"/>
      <w:ind w:left="720" w:hanging="720"/>
      <w:jc w:val="left"/>
    </w:pPr>
  </w:style>
  <w:style w:type="character" w:customStyle="1" w:styleId="MessageHeaderLabel">
    <w:name w:val="Message Header Label"/>
    <w:rsid w:val="005E3096"/>
    <w:rPr>
      <w:rFonts w:ascii="Arial Black" w:hAnsi="Arial Black"/>
      <w:sz w:val="18"/>
    </w:rPr>
  </w:style>
  <w:style w:type="paragraph" w:customStyle="1" w:styleId="MessageHeaderLast">
    <w:name w:val="Message Header Last"/>
    <w:basedOn w:val="MessageHeader"/>
    <w:next w:val="BodyText"/>
    <w:rsid w:val="005E309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Info">
    <w:name w:val="Company Info"/>
    <w:basedOn w:val="Normal"/>
    <w:rsid w:val="005E3096"/>
    <w:pPr>
      <w:keepLines/>
      <w:spacing w:line="200" w:lineRule="atLeast"/>
    </w:pPr>
    <w:rPr>
      <w:spacing w:val="-2"/>
      <w:sz w:val="16"/>
    </w:rPr>
  </w:style>
  <w:style w:type="character" w:styleId="Hyperlink">
    <w:name w:val="Hyperlink"/>
    <w:basedOn w:val="DefaultParagraphFont"/>
    <w:uiPriority w:val="99"/>
    <w:rsid w:val="00442A6A"/>
    <w:rPr>
      <w:color w:val="0000FF"/>
      <w:u w:val="single"/>
    </w:rPr>
  </w:style>
  <w:style w:type="paragraph" w:styleId="Header">
    <w:name w:val="header"/>
    <w:basedOn w:val="Normal"/>
    <w:rsid w:val="00442A6A"/>
    <w:pPr>
      <w:tabs>
        <w:tab w:val="center" w:pos="4320"/>
        <w:tab w:val="right" w:pos="8640"/>
      </w:tabs>
    </w:pPr>
  </w:style>
  <w:style w:type="paragraph" w:styleId="BalloonText">
    <w:name w:val="Balloon Text"/>
    <w:basedOn w:val="Normal"/>
    <w:semiHidden/>
    <w:rsid w:val="00E3444A"/>
    <w:rPr>
      <w:rFonts w:ascii="Tahoma" w:hAnsi="Tahoma" w:cs="Tahoma"/>
      <w:sz w:val="16"/>
      <w:szCs w:val="16"/>
    </w:rPr>
  </w:style>
  <w:style w:type="paragraph" w:styleId="Footer">
    <w:name w:val="footer"/>
    <w:basedOn w:val="Normal"/>
    <w:link w:val="FooterChar"/>
    <w:uiPriority w:val="99"/>
    <w:unhideWhenUsed/>
    <w:rsid w:val="00BB3B93"/>
    <w:pPr>
      <w:tabs>
        <w:tab w:val="center" w:pos="4320"/>
        <w:tab w:val="right" w:pos="8640"/>
      </w:tabs>
      <w:spacing w:after="200" w:line="276" w:lineRule="auto"/>
    </w:pPr>
    <w:rPr>
      <w:rFonts w:asciiTheme="minorHAnsi" w:eastAsiaTheme="minorEastAsia" w:hAnsiTheme="minorHAnsi" w:cstheme="minorBidi"/>
      <w:spacing w:val="0"/>
      <w:sz w:val="22"/>
      <w:szCs w:val="22"/>
    </w:rPr>
  </w:style>
  <w:style w:type="character" w:customStyle="1" w:styleId="FooterChar">
    <w:name w:val="Footer Char"/>
    <w:basedOn w:val="DefaultParagraphFont"/>
    <w:link w:val="Footer"/>
    <w:uiPriority w:val="99"/>
    <w:rsid w:val="00BB3B93"/>
    <w:rPr>
      <w:rFonts w:asciiTheme="minorHAnsi" w:eastAsiaTheme="minorEastAsia" w:hAnsiTheme="minorHAnsi" w:cstheme="minorBidi"/>
      <w:sz w:val="22"/>
      <w:szCs w:val="22"/>
    </w:rPr>
  </w:style>
  <w:style w:type="paragraph" w:styleId="ListParagraph">
    <w:name w:val="List Paragraph"/>
    <w:basedOn w:val="Normal"/>
    <w:uiPriority w:val="34"/>
    <w:qFormat/>
    <w:rsid w:val="00BD609F"/>
    <w:pPr>
      <w:ind w:left="720"/>
      <w:contextualSpacing/>
    </w:pPr>
  </w:style>
  <w:style w:type="paragraph" w:customStyle="1" w:styleId="Default">
    <w:name w:val="Default"/>
    <w:basedOn w:val="Normal"/>
    <w:rsid w:val="00A17D3D"/>
    <w:pPr>
      <w:autoSpaceDE w:val="0"/>
      <w:autoSpaceDN w:val="0"/>
    </w:pPr>
    <w:rPr>
      <w:rFonts w:eastAsiaTheme="minorHAnsi" w:cs="Arial"/>
      <w:color w:val="000000"/>
      <w:spacing w:val="0"/>
      <w:sz w:val="24"/>
      <w:szCs w:val="24"/>
      <w:lang w:val="en-CA"/>
    </w:rPr>
  </w:style>
  <w:style w:type="table" w:styleId="TableGrid">
    <w:name w:val="Table Grid"/>
    <w:basedOn w:val="TableNormal"/>
    <w:uiPriority w:val="59"/>
    <w:rsid w:val="000B0C9F"/>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96366"/>
    <w:rPr>
      <w:sz w:val="16"/>
      <w:szCs w:val="16"/>
    </w:rPr>
  </w:style>
  <w:style w:type="paragraph" w:styleId="CommentText">
    <w:name w:val="annotation text"/>
    <w:basedOn w:val="Normal"/>
    <w:link w:val="CommentTextChar"/>
    <w:rsid w:val="00296366"/>
  </w:style>
  <w:style w:type="character" w:customStyle="1" w:styleId="CommentTextChar">
    <w:name w:val="Comment Text Char"/>
    <w:basedOn w:val="DefaultParagraphFont"/>
    <w:link w:val="CommentText"/>
    <w:rsid w:val="00296366"/>
    <w:rPr>
      <w:rFonts w:ascii="Arial" w:hAnsi="Arial"/>
      <w:spacing w:val="-5"/>
    </w:rPr>
  </w:style>
  <w:style w:type="paragraph" w:styleId="CommentSubject">
    <w:name w:val="annotation subject"/>
    <w:basedOn w:val="CommentText"/>
    <w:next w:val="CommentText"/>
    <w:link w:val="CommentSubjectChar"/>
    <w:rsid w:val="00296366"/>
    <w:rPr>
      <w:b/>
      <w:bCs/>
    </w:rPr>
  </w:style>
  <w:style w:type="character" w:customStyle="1" w:styleId="CommentSubjectChar">
    <w:name w:val="Comment Subject Char"/>
    <w:basedOn w:val="CommentTextChar"/>
    <w:link w:val="CommentSubject"/>
    <w:rsid w:val="00296366"/>
    <w:rPr>
      <w:rFonts w:ascii="Arial" w:hAnsi="Arial"/>
      <w:b/>
      <w:bCs/>
      <w:spacing w:val="-5"/>
    </w:rPr>
  </w:style>
  <w:style w:type="character" w:styleId="FollowedHyperlink">
    <w:name w:val="FollowedHyperlink"/>
    <w:basedOn w:val="DefaultParagraphFont"/>
    <w:rsid w:val="00853AA6"/>
    <w:rPr>
      <w:color w:val="800080" w:themeColor="followedHyperlink"/>
      <w:u w:val="single"/>
    </w:rPr>
  </w:style>
  <w:style w:type="character" w:styleId="Strong">
    <w:name w:val="Strong"/>
    <w:basedOn w:val="DefaultParagraphFont"/>
    <w:uiPriority w:val="22"/>
    <w:qFormat/>
    <w:rsid w:val="00275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748"/>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096"/>
    <w:pPr>
      <w:spacing w:after="220" w:line="180" w:lineRule="atLeast"/>
      <w:ind w:left="835"/>
      <w:jc w:val="both"/>
    </w:pPr>
  </w:style>
  <w:style w:type="paragraph" w:customStyle="1" w:styleId="CompanyName">
    <w:name w:val="Company Name"/>
    <w:basedOn w:val="Normal"/>
    <w:rsid w:val="005E3096"/>
    <w:pPr>
      <w:keepLines/>
      <w:shd w:val="solid" w:color="auto" w:fill="auto"/>
      <w:spacing w:line="320" w:lineRule="exact"/>
      <w:jc w:val="center"/>
    </w:pPr>
    <w:rPr>
      <w:rFonts w:ascii="Arial Black" w:hAnsi="Arial Black"/>
      <w:spacing w:val="-15"/>
      <w:sz w:val="32"/>
      <w:szCs w:val="32"/>
    </w:rPr>
  </w:style>
  <w:style w:type="paragraph" w:customStyle="1" w:styleId="DocumentLabel">
    <w:name w:val="Document Label"/>
    <w:basedOn w:val="Normal"/>
    <w:rsid w:val="005E3096"/>
    <w:pPr>
      <w:keepNext/>
      <w:keepLines/>
      <w:spacing w:before="400" w:after="120" w:line="240" w:lineRule="atLeast"/>
    </w:pPr>
    <w:rPr>
      <w:rFonts w:ascii="Arial Black" w:hAnsi="Arial Black"/>
      <w:spacing w:val="-100"/>
      <w:kern w:val="28"/>
      <w:sz w:val="108"/>
    </w:rPr>
  </w:style>
  <w:style w:type="character" w:styleId="Emphasis">
    <w:name w:val="Emphasis"/>
    <w:uiPriority w:val="20"/>
    <w:qFormat/>
    <w:rsid w:val="005E3096"/>
    <w:rPr>
      <w:rFonts w:ascii="Arial Black" w:hAnsi="Arial Black"/>
      <w:sz w:val="18"/>
    </w:rPr>
  </w:style>
  <w:style w:type="paragraph" w:styleId="MessageHeader">
    <w:name w:val="Message Header"/>
    <w:basedOn w:val="BodyText"/>
    <w:rsid w:val="005E3096"/>
    <w:pPr>
      <w:keepLines/>
      <w:tabs>
        <w:tab w:val="left" w:pos="720"/>
        <w:tab w:val="left" w:pos="4320"/>
        <w:tab w:val="left" w:pos="5040"/>
        <w:tab w:val="right" w:pos="8640"/>
      </w:tabs>
      <w:spacing w:after="40" w:line="440" w:lineRule="atLeast"/>
      <w:ind w:left="720" w:hanging="720"/>
      <w:jc w:val="left"/>
    </w:pPr>
  </w:style>
  <w:style w:type="character" w:customStyle="1" w:styleId="MessageHeaderLabel">
    <w:name w:val="Message Header Label"/>
    <w:rsid w:val="005E3096"/>
    <w:rPr>
      <w:rFonts w:ascii="Arial Black" w:hAnsi="Arial Black"/>
      <w:sz w:val="18"/>
    </w:rPr>
  </w:style>
  <w:style w:type="paragraph" w:customStyle="1" w:styleId="MessageHeaderLast">
    <w:name w:val="Message Header Last"/>
    <w:basedOn w:val="MessageHeader"/>
    <w:next w:val="BodyText"/>
    <w:rsid w:val="005E309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Info">
    <w:name w:val="Company Info"/>
    <w:basedOn w:val="Normal"/>
    <w:rsid w:val="005E3096"/>
    <w:pPr>
      <w:keepLines/>
      <w:spacing w:line="200" w:lineRule="atLeast"/>
    </w:pPr>
    <w:rPr>
      <w:spacing w:val="-2"/>
      <w:sz w:val="16"/>
    </w:rPr>
  </w:style>
  <w:style w:type="character" w:styleId="Hyperlink">
    <w:name w:val="Hyperlink"/>
    <w:basedOn w:val="DefaultParagraphFont"/>
    <w:uiPriority w:val="99"/>
    <w:rsid w:val="00442A6A"/>
    <w:rPr>
      <w:color w:val="0000FF"/>
      <w:u w:val="single"/>
    </w:rPr>
  </w:style>
  <w:style w:type="paragraph" w:styleId="Header">
    <w:name w:val="header"/>
    <w:basedOn w:val="Normal"/>
    <w:rsid w:val="00442A6A"/>
    <w:pPr>
      <w:tabs>
        <w:tab w:val="center" w:pos="4320"/>
        <w:tab w:val="right" w:pos="8640"/>
      </w:tabs>
    </w:pPr>
  </w:style>
  <w:style w:type="paragraph" w:styleId="BalloonText">
    <w:name w:val="Balloon Text"/>
    <w:basedOn w:val="Normal"/>
    <w:semiHidden/>
    <w:rsid w:val="00E3444A"/>
    <w:rPr>
      <w:rFonts w:ascii="Tahoma" w:hAnsi="Tahoma" w:cs="Tahoma"/>
      <w:sz w:val="16"/>
      <w:szCs w:val="16"/>
    </w:rPr>
  </w:style>
  <w:style w:type="paragraph" w:styleId="Footer">
    <w:name w:val="footer"/>
    <w:basedOn w:val="Normal"/>
    <w:link w:val="FooterChar"/>
    <w:uiPriority w:val="99"/>
    <w:unhideWhenUsed/>
    <w:rsid w:val="00BB3B93"/>
    <w:pPr>
      <w:tabs>
        <w:tab w:val="center" w:pos="4320"/>
        <w:tab w:val="right" w:pos="8640"/>
      </w:tabs>
      <w:spacing w:after="200" w:line="276" w:lineRule="auto"/>
    </w:pPr>
    <w:rPr>
      <w:rFonts w:asciiTheme="minorHAnsi" w:eastAsiaTheme="minorEastAsia" w:hAnsiTheme="minorHAnsi" w:cstheme="minorBidi"/>
      <w:spacing w:val="0"/>
      <w:sz w:val="22"/>
      <w:szCs w:val="22"/>
    </w:rPr>
  </w:style>
  <w:style w:type="character" w:customStyle="1" w:styleId="FooterChar">
    <w:name w:val="Footer Char"/>
    <w:basedOn w:val="DefaultParagraphFont"/>
    <w:link w:val="Footer"/>
    <w:uiPriority w:val="99"/>
    <w:rsid w:val="00BB3B93"/>
    <w:rPr>
      <w:rFonts w:asciiTheme="minorHAnsi" w:eastAsiaTheme="minorEastAsia" w:hAnsiTheme="minorHAnsi" w:cstheme="minorBidi"/>
      <w:sz w:val="22"/>
      <w:szCs w:val="22"/>
    </w:rPr>
  </w:style>
  <w:style w:type="paragraph" w:styleId="ListParagraph">
    <w:name w:val="List Paragraph"/>
    <w:basedOn w:val="Normal"/>
    <w:uiPriority w:val="34"/>
    <w:qFormat/>
    <w:rsid w:val="00BD609F"/>
    <w:pPr>
      <w:ind w:left="720"/>
      <w:contextualSpacing/>
    </w:pPr>
  </w:style>
  <w:style w:type="paragraph" w:customStyle="1" w:styleId="Default">
    <w:name w:val="Default"/>
    <w:basedOn w:val="Normal"/>
    <w:rsid w:val="00A17D3D"/>
    <w:pPr>
      <w:autoSpaceDE w:val="0"/>
      <w:autoSpaceDN w:val="0"/>
    </w:pPr>
    <w:rPr>
      <w:rFonts w:eastAsiaTheme="minorHAnsi" w:cs="Arial"/>
      <w:color w:val="000000"/>
      <w:spacing w:val="0"/>
      <w:sz w:val="24"/>
      <w:szCs w:val="24"/>
      <w:lang w:val="en-CA"/>
    </w:rPr>
  </w:style>
  <w:style w:type="table" w:styleId="TableGrid">
    <w:name w:val="Table Grid"/>
    <w:basedOn w:val="TableNormal"/>
    <w:uiPriority w:val="59"/>
    <w:rsid w:val="000B0C9F"/>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96366"/>
    <w:rPr>
      <w:sz w:val="16"/>
      <w:szCs w:val="16"/>
    </w:rPr>
  </w:style>
  <w:style w:type="paragraph" w:styleId="CommentText">
    <w:name w:val="annotation text"/>
    <w:basedOn w:val="Normal"/>
    <w:link w:val="CommentTextChar"/>
    <w:rsid w:val="00296366"/>
  </w:style>
  <w:style w:type="character" w:customStyle="1" w:styleId="CommentTextChar">
    <w:name w:val="Comment Text Char"/>
    <w:basedOn w:val="DefaultParagraphFont"/>
    <w:link w:val="CommentText"/>
    <w:rsid w:val="00296366"/>
    <w:rPr>
      <w:rFonts w:ascii="Arial" w:hAnsi="Arial"/>
      <w:spacing w:val="-5"/>
    </w:rPr>
  </w:style>
  <w:style w:type="paragraph" w:styleId="CommentSubject">
    <w:name w:val="annotation subject"/>
    <w:basedOn w:val="CommentText"/>
    <w:next w:val="CommentText"/>
    <w:link w:val="CommentSubjectChar"/>
    <w:rsid w:val="00296366"/>
    <w:rPr>
      <w:b/>
      <w:bCs/>
    </w:rPr>
  </w:style>
  <w:style w:type="character" w:customStyle="1" w:styleId="CommentSubjectChar">
    <w:name w:val="Comment Subject Char"/>
    <w:basedOn w:val="CommentTextChar"/>
    <w:link w:val="CommentSubject"/>
    <w:rsid w:val="00296366"/>
    <w:rPr>
      <w:rFonts w:ascii="Arial" w:hAnsi="Arial"/>
      <w:b/>
      <w:bCs/>
      <w:spacing w:val="-5"/>
    </w:rPr>
  </w:style>
  <w:style w:type="character" w:styleId="FollowedHyperlink">
    <w:name w:val="FollowedHyperlink"/>
    <w:basedOn w:val="DefaultParagraphFont"/>
    <w:rsid w:val="00853AA6"/>
    <w:rPr>
      <w:color w:val="800080" w:themeColor="followedHyperlink"/>
      <w:u w:val="single"/>
    </w:rPr>
  </w:style>
  <w:style w:type="character" w:styleId="Strong">
    <w:name w:val="Strong"/>
    <w:basedOn w:val="DefaultParagraphFont"/>
    <w:uiPriority w:val="22"/>
    <w:qFormat/>
    <w:rsid w:val="00275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301">
      <w:bodyDiv w:val="1"/>
      <w:marLeft w:val="0"/>
      <w:marRight w:val="0"/>
      <w:marTop w:val="0"/>
      <w:marBottom w:val="0"/>
      <w:divBdr>
        <w:top w:val="none" w:sz="0" w:space="0" w:color="auto"/>
        <w:left w:val="none" w:sz="0" w:space="0" w:color="auto"/>
        <w:bottom w:val="none" w:sz="0" w:space="0" w:color="auto"/>
        <w:right w:val="none" w:sz="0" w:space="0" w:color="auto"/>
      </w:divBdr>
    </w:div>
    <w:div w:id="190726205">
      <w:bodyDiv w:val="1"/>
      <w:marLeft w:val="0"/>
      <w:marRight w:val="0"/>
      <w:marTop w:val="0"/>
      <w:marBottom w:val="0"/>
      <w:divBdr>
        <w:top w:val="none" w:sz="0" w:space="0" w:color="auto"/>
        <w:left w:val="none" w:sz="0" w:space="0" w:color="auto"/>
        <w:bottom w:val="none" w:sz="0" w:space="0" w:color="auto"/>
        <w:right w:val="none" w:sz="0" w:space="0" w:color="auto"/>
      </w:divBdr>
    </w:div>
    <w:div w:id="214246849">
      <w:bodyDiv w:val="1"/>
      <w:marLeft w:val="0"/>
      <w:marRight w:val="0"/>
      <w:marTop w:val="0"/>
      <w:marBottom w:val="0"/>
      <w:divBdr>
        <w:top w:val="none" w:sz="0" w:space="0" w:color="auto"/>
        <w:left w:val="none" w:sz="0" w:space="0" w:color="auto"/>
        <w:bottom w:val="none" w:sz="0" w:space="0" w:color="auto"/>
        <w:right w:val="none" w:sz="0" w:space="0" w:color="auto"/>
      </w:divBdr>
    </w:div>
    <w:div w:id="327755935">
      <w:bodyDiv w:val="1"/>
      <w:marLeft w:val="0"/>
      <w:marRight w:val="0"/>
      <w:marTop w:val="0"/>
      <w:marBottom w:val="0"/>
      <w:divBdr>
        <w:top w:val="none" w:sz="0" w:space="0" w:color="auto"/>
        <w:left w:val="none" w:sz="0" w:space="0" w:color="auto"/>
        <w:bottom w:val="none" w:sz="0" w:space="0" w:color="auto"/>
        <w:right w:val="none" w:sz="0" w:space="0" w:color="auto"/>
      </w:divBdr>
    </w:div>
    <w:div w:id="375469078">
      <w:bodyDiv w:val="1"/>
      <w:marLeft w:val="0"/>
      <w:marRight w:val="0"/>
      <w:marTop w:val="0"/>
      <w:marBottom w:val="0"/>
      <w:divBdr>
        <w:top w:val="none" w:sz="0" w:space="0" w:color="auto"/>
        <w:left w:val="none" w:sz="0" w:space="0" w:color="auto"/>
        <w:bottom w:val="none" w:sz="0" w:space="0" w:color="auto"/>
        <w:right w:val="none" w:sz="0" w:space="0" w:color="auto"/>
      </w:divBdr>
    </w:div>
    <w:div w:id="705330607">
      <w:bodyDiv w:val="1"/>
      <w:marLeft w:val="0"/>
      <w:marRight w:val="0"/>
      <w:marTop w:val="0"/>
      <w:marBottom w:val="0"/>
      <w:divBdr>
        <w:top w:val="none" w:sz="0" w:space="0" w:color="auto"/>
        <w:left w:val="none" w:sz="0" w:space="0" w:color="auto"/>
        <w:bottom w:val="none" w:sz="0" w:space="0" w:color="auto"/>
        <w:right w:val="none" w:sz="0" w:space="0" w:color="auto"/>
      </w:divBdr>
    </w:div>
    <w:div w:id="731123960">
      <w:bodyDiv w:val="1"/>
      <w:marLeft w:val="0"/>
      <w:marRight w:val="0"/>
      <w:marTop w:val="0"/>
      <w:marBottom w:val="0"/>
      <w:divBdr>
        <w:top w:val="none" w:sz="0" w:space="0" w:color="auto"/>
        <w:left w:val="none" w:sz="0" w:space="0" w:color="auto"/>
        <w:bottom w:val="none" w:sz="0" w:space="0" w:color="auto"/>
        <w:right w:val="none" w:sz="0" w:space="0" w:color="auto"/>
      </w:divBdr>
    </w:div>
    <w:div w:id="955526790">
      <w:bodyDiv w:val="1"/>
      <w:marLeft w:val="0"/>
      <w:marRight w:val="0"/>
      <w:marTop w:val="0"/>
      <w:marBottom w:val="0"/>
      <w:divBdr>
        <w:top w:val="none" w:sz="0" w:space="0" w:color="auto"/>
        <w:left w:val="none" w:sz="0" w:space="0" w:color="auto"/>
        <w:bottom w:val="none" w:sz="0" w:space="0" w:color="auto"/>
        <w:right w:val="none" w:sz="0" w:space="0" w:color="auto"/>
      </w:divBdr>
    </w:div>
    <w:div w:id="1172910957">
      <w:bodyDiv w:val="1"/>
      <w:marLeft w:val="0"/>
      <w:marRight w:val="0"/>
      <w:marTop w:val="0"/>
      <w:marBottom w:val="0"/>
      <w:divBdr>
        <w:top w:val="none" w:sz="0" w:space="0" w:color="auto"/>
        <w:left w:val="none" w:sz="0" w:space="0" w:color="auto"/>
        <w:bottom w:val="none" w:sz="0" w:space="0" w:color="auto"/>
        <w:right w:val="none" w:sz="0" w:space="0" w:color="auto"/>
      </w:divBdr>
    </w:div>
    <w:div w:id="1427726804">
      <w:bodyDiv w:val="1"/>
      <w:marLeft w:val="0"/>
      <w:marRight w:val="0"/>
      <w:marTop w:val="0"/>
      <w:marBottom w:val="0"/>
      <w:divBdr>
        <w:top w:val="none" w:sz="0" w:space="0" w:color="auto"/>
        <w:left w:val="none" w:sz="0" w:space="0" w:color="auto"/>
        <w:bottom w:val="none" w:sz="0" w:space="0" w:color="auto"/>
        <w:right w:val="none" w:sz="0" w:space="0" w:color="auto"/>
      </w:divBdr>
    </w:div>
    <w:div w:id="1483891862">
      <w:bodyDiv w:val="1"/>
      <w:marLeft w:val="0"/>
      <w:marRight w:val="0"/>
      <w:marTop w:val="0"/>
      <w:marBottom w:val="0"/>
      <w:divBdr>
        <w:top w:val="none" w:sz="0" w:space="0" w:color="auto"/>
        <w:left w:val="none" w:sz="0" w:space="0" w:color="auto"/>
        <w:bottom w:val="none" w:sz="0" w:space="0" w:color="auto"/>
        <w:right w:val="none" w:sz="0" w:space="0" w:color="auto"/>
      </w:divBdr>
    </w:div>
    <w:div w:id="1728917410">
      <w:bodyDiv w:val="1"/>
      <w:marLeft w:val="0"/>
      <w:marRight w:val="0"/>
      <w:marTop w:val="0"/>
      <w:marBottom w:val="0"/>
      <w:divBdr>
        <w:top w:val="none" w:sz="0" w:space="0" w:color="auto"/>
        <w:left w:val="none" w:sz="0" w:space="0" w:color="auto"/>
        <w:bottom w:val="none" w:sz="0" w:space="0" w:color="auto"/>
        <w:right w:val="none" w:sz="0" w:space="0" w:color="auto"/>
      </w:divBdr>
    </w:div>
    <w:div w:id="19079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whalen@cahrc-ccrha.ca" TargetMode="External"/><Relationship Id="rId18" Type="http://schemas.openxmlformats.org/officeDocument/2006/relationships/hyperlink" Target="http://cahrc-ccrha.us8.list-manage1.com/track/click?u=8b2f4e6541485c31a03086416&amp;id=654dcd447b&amp;e=f027ef2c4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krayden@cahrc-ccrha.ca" TargetMode="External"/><Relationship Id="rId17" Type="http://schemas.openxmlformats.org/officeDocument/2006/relationships/hyperlink" Target="http://cahrc-ccrha.us8.list-manage2.com/track/click?u=8b2f4e6541485c31a03086416&amp;id=1060754206&amp;e=f027ef2c47" TargetMode="External"/><Relationship Id="rId2" Type="http://schemas.openxmlformats.org/officeDocument/2006/relationships/numbering" Target="numbering.xml"/><Relationship Id="rId16" Type="http://schemas.openxmlformats.org/officeDocument/2006/relationships/hyperlink" Target="http://cahrc-ccrha.us8.list-manage2.com/track/click?u=8b2f4e6541485c31a03086416&amp;id=fb972decf6&amp;e=f027ef2c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donald-dewhirst@cahrc-ccrha.ca" TargetMode="External"/><Relationship Id="rId5" Type="http://schemas.openxmlformats.org/officeDocument/2006/relationships/settings" Target="settings.xml"/><Relationship Id="rId15" Type="http://schemas.openxmlformats.org/officeDocument/2006/relationships/hyperlink" Target="http://cahrc-ccrha.us8.list-manage.com/track/click?u=8b2f4e6541485c31a03086416&amp;id=3d962815a6&amp;e=f027ef2c47" TargetMode="External"/><Relationship Id="rId10" Type="http://schemas.openxmlformats.org/officeDocument/2006/relationships/hyperlink" Target="http://www.cahrc-ccrha.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hrc-ccrha.us8.list-manage.com/track/click?u=8b2f4e6541485c31a03086416&amp;id=0e0de359ce&amp;e=f027ef2c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C709-88B4-4A0F-9B5F-E45AFACF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6601</CharactersWithSpaces>
  <SharedDoc>false</SharedDoc>
  <HLinks>
    <vt:vector size="6" baseType="variant">
      <vt:variant>
        <vt:i4>8323114</vt:i4>
      </vt:variant>
      <vt:variant>
        <vt:i4>0</vt:i4>
      </vt:variant>
      <vt:variant>
        <vt:i4>0</vt:i4>
      </vt:variant>
      <vt:variant>
        <vt:i4>5</vt:i4>
      </vt:variant>
      <vt:variant>
        <vt:lpwstr>http://www.cahrc-ccrha.ca/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Reeve</dc:creator>
  <cp:lastModifiedBy>Janet Krayden</cp:lastModifiedBy>
  <cp:revision>17</cp:revision>
  <cp:lastPrinted>2015-06-04T20:11:00Z</cp:lastPrinted>
  <dcterms:created xsi:type="dcterms:W3CDTF">2016-12-13T17:04:00Z</dcterms:created>
  <dcterms:modified xsi:type="dcterms:W3CDTF">2016-12-13T21:30:00Z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TC010129531033</vt:lpwstr>
  </property>
</Properties>
</file>